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24" w:rsidRPr="004F1940" w:rsidRDefault="00441B24" w:rsidP="00567919">
      <w:pPr>
        <w:jc w:val="both"/>
      </w:pPr>
      <w:r w:rsidRPr="004F1940">
        <w:rPr>
          <w:noProof/>
          <w:lang w:eastAsia="it-IT"/>
        </w:rPr>
        <w:drawing>
          <wp:anchor distT="0" distB="0" distL="114300" distR="114300" simplePos="0" relativeHeight="251659264" behindDoc="1" locked="0" layoutInCell="1" allowOverlap="1" wp14:anchorId="1318380D" wp14:editId="232AF7E8">
            <wp:simplePos x="0" y="0"/>
            <wp:positionH relativeFrom="column">
              <wp:posOffset>-419757</wp:posOffset>
            </wp:positionH>
            <wp:positionV relativeFrom="paragraph">
              <wp:posOffset>-715010</wp:posOffset>
            </wp:positionV>
            <wp:extent cx="6842488" cy="1907177"/>
            <wp:effectExtent l="19050" t="0" r="9525" b="0"/>
            <wp:wrapNone/>
            <wp:docPr id="4" name="3 Imagen"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big.jpg"/>
                    <pic:cNvPicPr/>
                  </pic:nvPicPr>
                  <pic:blipFill>
                    <a:blip r:embed="rId7"/>
                    <a:stretch>
                      <a:fillRect/>
                    </a:stretch>
                  </pic:blipFill>
                  <pic:spPr>
                    <a:xfrm>
                      <a:off x="0" y="0"/>
                      <a:ext cx="6842488" cy="1907177"/>
                    </a:xfrm>
                    <a:prstGeom prst="rect">
                      <a:avLst/>
                    </a:prstGeom>
                  </pic:spPr>
                </pic:pic>
              </a:graphicData>
            </a:graphic>
          </wp:anchor>
        </w:drawing>
      </w:r>
    </w:p>
    <w:p w:rsidR="00441B24" w:rsidRPr="004F1940" w:rsidRDefault="00441B24" w:rsidP="00567919">
      <w:pPr>
        <w:jc w:val="both"/>
      </w:pPr>
    </w:p>
    <w:p w:rsidR="00441B24" w:rsidRPr="004F1940" w:rsidRDefault="00441B24" w:rsidP="00567919">
      <w:pPr>
        <w:jc w:val="both"/>
      </w:pPr>
    </w:p>
    <w:p w:rsidR="00665DA5" w:rsidRPr="004F1940" w:rsidRDefault="00441B24" w:rsidP="00567919">
      <w:pPr>
        <w:tabs>
          <w:tab w:val="left" w:pos="1530"/>
        </w:tabs>
        <w:jc w:val="both"/>
      </w:pPr>
      <w:r w:rsidRPr="004F1940">
        <w:tab/>
      </w:r>
    </w:p>
    <w:p w:rsidR="00441B24" w:rsidRPr="004F1940" w:rsidRDefault="00441B24" w:rsidP="00567919">
      <w:pPr>
        <w:tabs>
          <w:tab w:val="left" w:pos="1530"/>
        </w:tabs>
        <w:jc w:val="both"/>
      </w:pPr>
    </w:p>
    <w:p w:rsidR="009B5787" w:rsidRDefault="009B5787" w:rsidP="009B5787">
      <w:pPr>
        <w:tabs>
          <w:tab w:val="left" w:pos="1530"/>
        </w:tabs>
        <w:jc w:val="center"/>
        <w:rPr>
          <w:b/>
          <w:sz w:val="28"/>
          <w:szCs w:val="28"/>
        </w:rPr>
      </w:pPr>
      <w:r w:rsidRPr="009B5787">
        <w:rPr>
          <w:b/>
          <w:sz w:val="28"/>
          <w:szCs w:val="28"/>
        </w:rPr>
        <w:t>SCHEDA INFORMATIVA</w:t>
      </w:r>
    </w:p>
    <w:p w:rsidR="009B5787" w:rsidRPr="009B5787" w:rsidRDefault="00F31195" w:rsidP="009B5787">
      <w:pPr>
        <w:tabs>
          <w:tab w:val="left" w:pos="1530"/>
        </w:tabs>
        <w:jc w:val="center"/>
        <w:rPr>
          <w:i/>
          <w:sz w:val="24"/>
          <w:szCs w:val="24"/>
        </w:rPr>
      </w:pPr>
      <w:r w:rsidRPr="009B5787">
        <w:rPr>
          <w:b/>
          <w:i/>
          <w:color w:val="0070C0"/>
          <w:sz w:val="24"/>
          <w:szCs w:val="24"/>
        </w:rPr>
        <w:t>“SOMETHING ELSE-CHECK UP AZIENDALE”</w:t>
      </w:r>
      <w:r w:rsidR="009B5787" w:rsidRPr="009B5787">
        <w:rPr>
          <w:b/>
          <w:i/>
          <w:color w:val="0070C0"/>
          <w:sz w:val="24"/>
          <w:szCs w:val="24"/>
        </w:rPr>
        <w:t xml:space="preserve"> </w:t>
      </w:r>
      <w:r w:rsidR="009B5787">
        <w:rPr>
          <w:b/>
          <w:i/>
          <w:color w:val="0070C0"/>
          <w:sz w:val="24"/>
          <w:szCs w:val="24"/>
        </w:rPr>
        <w:t xml:space="preserve">- </w:t>
      </w:r>
      <w:r w:rsidR="009B5787" w:rsidRPr="009B5787">
        <w:rPr>
          <w:i/>
          <w:sz w:val="24"/>
          <w:szCs w:val="24"/>
        </w:rPr>
        <w:t xml:space="preserve">servizi gratuiti per le imprese per la </w:t>
      </w:r>
      <w:r w:rsidR="009B5787" w:rsidRPr="009B5787">
        <w:rPr>
          <w:b/>
          <w:i/>
          <w:sz w:val="24"/>
          <w:szCs w:val="24"/>
        </w:rPr>
        <w:t xml:space="preserve">valutazione della performance aziendale e </w:t>
      </w:r>
      <w:r w:rsidR="009B5787" w:rsidRPr="009B5787">
        <w:rPr>
          <w:rFonts w:eastAsia="Times New Roman" w:cs="Times New Roman"/>
          <w:b/>
          <w:i/>
          <w:sz w:val="24"/>
          <w:szCs w:val="24"/>
          <w:lang w:eastAsia="it-IT"/>
        </w:rPr>
        <w:t>valorizzazione delle proprie capacità di innovazione</w:t>
      </w:r>
    </w:p>
    <w:p w:rsidR="009B5787" w:rsidRDefault="009B5787" w:rsidP="00F31195">
      <w:pPr>
        <w:tabs>
          <w:tab w:val="left" w:pos="1530"/>
        </w:tabs>
        <w:jc w:val="both"/>
        <w:rPr>
          <w:i/>
        </w:rPr>
      </w:pPr>
    </w:p>
    <w:p w:rsidR="002C2C0A" w:rsidRPr="002C2C0A" w:rsidRDefault="002C2C0A" w:rsidP="00F31195">
      <w:pPr>
        <w:tabs>
          <w:tab w:val="left" w:pos="1530"/>
        </w:tabs>
        <w:jc w:val="both"/>
        <w:rPr>
          <w:i/>
        </w:rPr>
      </w:pPr>
      <w:r w:rsidRPr="002C2C0A">
        <w:rPr>
          <w:i/>
        </w:rPr>
        <w:t xml:space="preserve">L’avviso “SOMETHING ELSE-CHECK UP AZIENDALE” è gestito dal Consorzio ELSE– </w:t>
      </w:r>
      <w:hyperlink r:id="rId8" w:history="1">
        <w:r w:rsidRPr="002C2C0A">
          <w:rPr>
            <w:rStyle w:val="Collegamentoipertestuale"/>
            <w:i/>
          </w:rPr>
          <w:t>www.eenelse.it</w:t>
        </w:r>
      </w:hyperlink>
      <w:r w:rsidR="00C61816">
        <w:rPr>
          <w:i/>
        </w:rPr>
        <w:t>,</w:t>
      </w:r>
      <w:r w:rsidRPr="002C2C0A">
        <w:rPr>
          <w:i/>
        </w:rPr>
        <w:t xml:space="preserve"> in qualità di </w:t>
      </w:r>
      <w:proofErr w:type="gramStart"/>
      <w:r w:rsidRPr="002C2C0A">
        <w:rPr>
          <w:i/>
        </w:rPr>
        <w:t>partner  Enterprise</w:t>
      </w:r>
      <w:proofErr w:type="gramEnd"/>
      <w:r w:rsidRPr="002C2C0A">
        <w:rPr>
          <w:i/>
        </w:rPr>
        <w:t xml:space="preserve"> Europe Network</w:t>
      </w:r>
      <w:r w:rsidR="009375AE">
        <w:rPr>
          <w:i/>
        </w:rPr>
        <w:t>-EEN</w:t>
      </w:r>
      <w:r w:rsidRPr="002C2C0A">
        <w:rPr>
          <w:i/>
        </w:rPr>
        <w:t>, rete della Commissione europea a supporto delle Piccole e medie imprese (</w:t>
      </w:r>
      <w:hyperlink r:id="rId9" w:history="1">
        <w:r w:rsidRPr="00C61816">
          <w:rPr>
            <w:rStyle w:val="Collegamentoipertestuale"/>
            <w:i/>
          </w:rPr>
          <w:t>http://een.ec.europa.eu/</w:t>
        </w:r>
      </w:hyperlink>
      <w:r w:rsidRPr="002C2C0A">
        <w:rPr>
          <w:i/>
        </w:rPr>
        <w:t xml:space="preserve">)  e  si colloca tra le azioni </w:t>
      </w:r>
      <w:proofErr w:type="spellStart"/>
      <w:r w:rsidRPr="002C2C0A">
        <w:rPr>
          <w:i/>
        </w:rPr>
        <w:t>Enhancing</w:t>
      </w:r>
      <w:proofErr w:type="spellEnd"/>
      <w:r w:rsidRPr="002C2C0A">
        <w:rPr>
          <w:i/>
        </w:rPr>
        <w:t xml:space="preserve"> </w:t>
      </w:r>
      <w:proofErr w:type="spellStart"/>
      <w:r w:rsidRPr="002C2C0A">
        <w:rPr>
          <w:i/>
        </w:rPr>
        <w:t>Innovation</w:t>
      </w:r>
      <w:proofErr w:type="spellEnd"/>
      <w:r w:rsidRPr="002C2C0A">
        <w:rPr>
          <w:i/>
        </w:rPr>
        <w:t xml:space="preserve"> Management </w:t>
      </w:r>
      <w:proofErr w:type="spellStart"/>
      <w:r w:rsidRPr="002C2C0A">
        <w:rPr>
          <w:i/>
        </w:rPr>
        <w:t>Capacities</w:t>
      </w:r>
      <w:proofErr w:type="spellEnd"/>
      <w:r w:rsidRPr="002C2C0A">
        <w:rPr>
          <w:i/>
        </w:rPr>
        <w:t xml:space="preserve"> of </w:t>
      </w:r>
      <w:proofErr w:type="spellStart"/>
      <w:r w:rsidRPr="002C2C0A">
        <w:rPr>
          <w:i/>
        </w:rPr>
        <w:t>SMEs</w:t>
      </w:r>
      <w:proofErr w:type="spellEnd"/>
      <w:r w:rsidRPr="002C2C0A">
        <w:rPr>
          <w:i/>
        </w:rPr>
        <w:t xml:space="preserve"> del programma europeo</w:t>
      </w:r>
      <w:r w:rsidRPr="002C2C0A">
        <w:rPr>
          <w:b/>
          <w:i/>
        </w:rPr>
        <w:t xml:space="preserve"> H2020</w:t>
      </w:r>
      <w:r w:rsidRPr="002C2C0A">
        <w:rPr>
          <w:i/>
        </w:rPr>
        <w:t>.</w:t>
      </w:r>
    </w:p>
    <w:p w:rsidR="00F31195" w:rsidRDefault="00F31195" w:rsidP="00F31195">
      <w:pPr>
        <w:tabs>
          <w:tab w:val="left" w:pos="1530"/>
        </w:tabs>
        <w:jc w:val="both"/>
        <w:rPr>
          <w:rFonts w:eastAsia="Times New Roman" w:cs="Times New Roman"/>
          <w:lang w:eastAsia="it-IT"/>
        </w:rPr>
      </w:pPr>
    </w:p>
    <w:p w:rsidR="00F31195" w:rsidRPr="00514D92" w:rsidRDefault="00F31195" w:rsidP="00F31195">
      <w:pPr>
        <w:tabs>
          <w:tab w:val="left" w:pos="1530"/>
        </w:tabs>
        <w:jc w:val="both"/>
        <w:rPr>
          <w:rFonts w:eastAsia="Times New Roman" w:cs="Times New Roman"/>
          <w:b/>
          <w:lang w:eastAsia="it-IT"/>
        </w:rPr>
      </w:pPr>
      <w:r w:rsidRPr="00514D92">
        <w:rPr>
          <w:rFonts w:eastAsia="Times New Roman" w:cs="Times New Roman"/>
          <w:b/>
          <w:lang w:eastAsia="it-IT"/>
        </w:rPr>
        <w:t>Art. 1 Finalità</w:t>
      </w:r>
    </w:p>
    <w:p w:rsidR="005D7A49" w:rsidRPr="00FE5DEA" w:rsidRDefault="00514D92" w:rsidP="00F31195">
      <w:pPr>
        <w:tabs>
          <w:tab w:val="left" w:pos="1530"/>
        </w:tabs>
        <w:jc w:val="both"/>
        <w:rPr>
          <w:rFonts w:eastAsia="Times New Roman" w:cs="Times New Roman"/>
          <w:lang w:eastAsia="it-IT"/>
        </w:rPr>
      </w:pPr>
      <w:r w:rsidRPr="00514D92">
        <w:rPr>
          <w:rFonts w:eastAsia="Times New Roman" w:cs="Times New Roman"/>
          <w:lang w:eastAsia="it-IT"/>
        </w:rPr>
        <w:t xml:space="preserve">L’intervento consiste nell’erogazione di </w:t>
      </w:r>
      <w:r w:rsidRPr="00514D92">
        <w:rPr>
          <w:rFonts w:eastAsia="Times New Roman" w:cs="Times New Roman"/>
          <w:b/>
          <w:lang w:eastAsia="it-IT"/>
        </w:rPr>
        <w:t xml:space="preserve">servizi gratuiti </w:t>
      </w:r>
      <w:r w:rsidRPr="00514D92">
        <w:rPr>
          <w:rFonts w:eastAsia="Times New Roman" w:cs="Times New Roman"/>
          <w:lang w:eastAsia="it-IT"/>
        </w:rPr>
        <w:t xml:space="preserve">di assistenza specialistica indirizzati alle </w:t>
      </w:r>
      <w:r w:rsidRPr="002F2914">
        <w:rPr>
          <w:rFonts w:eastAsia="Times New Roman" w:cs="Times New Roman"/>
          <w:b/>
          <w:lang w:eastAsia="it-IT"/>
        </w:rPr>
        <w:t xml:space="preserve">imprese del Lazio e della Sardegna </w:t>
      </w:r>
      <w:r w:rsidR="002F2914">
        <w:rPr>
          <w:rFonts w:eastAsia="Times New Roman" w:cs="Times New Roman"/>
          <w:lang w:eastAsia="it-IT"/>
        </w:rPr>
        <w:t xml:space="preserve">e mirati </w:t>
      </w:r>
      <w:r w:rsidR="002F2914" w:rsidRPr="002F2914">
        <w:rPr>
          <w:rFonts w:eastAsia="Times New Roman" w:cs="Times New Roman"/>
          <w:lang w:eastAsia="it-IT"/>
        </w:rPr>
        <w:t>ad aumentare la capacità di gestione dell’innovazione nelle PMI</w:t>
      </w:r>
      <w:r w:rsidR="00EA4A31">
        <w:rPr>
          <w:rFonts w:eastAsia="Times New Roman" w:cs="Times New Roman"/>
          <w:lang w:eastAsia="it-IT"/>
        </w:rPr>
        <w:t>, attraverso l’utilizzo delle piattaforme:</w:t>
      </w:r>
      <w:r w:rsidR="00EA4A31" w:rsidRPr="00EA4A31">
        <w:rPr>
          <w:rFonts w:eastAsia="Times New Roman" w:cs="Times New Roman"/>
          <w:lang w:eastAsia="it-IT"/>
        </w:rPr>
        <w:t xml:space="preserve"> </w:t>
      </w:r>
      <w:r w:rsidR="005D7A49" w:rsidRPr="005D7A49">
        <w:rPr>
          <w:rFonts w:eastAsia="Times New Roman" w:cs="Times New Roman"/>
          <w:lang w:eastAsia="it-IT"/>
        </w:rPr>
        <w:t xml:space="preserve">IMP³rove </w:t>
      </w:r>
      <w:r w:rsidR="00EA4A31" w:rsidRPr="00EA4A31">
        <w:rPr>
          <w:rFonts w:eastAsia="Times New Roman" w:cs="Times New Roman"/>
          <w:lang w:eastAsia="it-IT"/>
        </w:rPr>
        <w:t>(</w:t>
      </w:r>
      <w:hyperlink r:id="rId10" w:history="1">
        <w:r w:rsidR="00EA4A31" w:rsidRPr="00A22984">
          <w:rPr>
            <w:rStyle w:val="Collegamentoipertestuale"/>
            <w:rFonts w:eastAsia="Times New Roman" w:cs="Times New Roman"/>
            <w:lang w:eastAsia="it-IT"/>
          </w:rPr>
          <w:t>https://www.improve-innovation.eu/</w:t>
        </w:r>
      </w:hyperlink>
      <w:r w:rsidR="00EA4A31" w:rsidRPr="00EA4A31">
        <w:rPr>
          <w:rFonts w:eastAsia="Times New Roman" w:cs="Times New Roman"/>
          <w:lang w:eastAsia="it-IT"/>
        </w:rPr>
        <w:t>)</w:t>
      </w:r>
      <w:r w:rsidR="00EA4A31">
        <w:rPr>
          <w:rFonts w:eastAsia="Times New Roman" w:cs="Times New Roman"/>
          <w:lang w:eastAsia="it-IT"/>
        </w:rPr>
        <w:t xml:space="preserve">, </w:t>
      </w:r>
      <w:r w:rsidR="00EA4A31" w:rsidRPr="00EA4A31">
        <w:rPr>
          <w:rFonts w:eastAsia="Times New Roman" w:cs="Times New Roman"/>
          <w:lang w:eastAsia="it-IT"/>
        </w:rPr>
        <w:t xml:space="preserve">Digital </w:t>
      </w:r>
      <w:proofErr w:type="spellStart"/>
      <w:r w:rsidR="00EA4A31" w:rsidRPr="00EA4A31">
        <w:rPr>
          <w:rFonts w:eastAsia="Times New Roman" w:cs="Times New Roman"/>
          <w:lang w:eastAsia="it-IT"/>
        </w:rPr>
        <w:t>Innovation</w:t>
      </w:r>
      <w:proofErr w:type="spellEnd"/>
      <w:r w:rsidR="00EA4A31" w:rsidRPr="00EA4A31">
        <w:rPr>
          <w:rFonts w:eastAsia="Times New Roman" w:cs="Times New Roman"/>
          <w:lang w:eastAsia="it-IT"/>
        </w:rPr>
        <w:t xml:space="preserve"> </w:t>
      </w:r>
      <w:proofErr w:type="spellStart"/>
      <w:r w:rsidR="00EA4A31" w:rsidRPr="00EA4A31">
        <w:rPr>
          <w:rFonts w:eastAsia="Times New Roman" w:cs="Times New Roman"/>
          <w:lang w:eastAsia="it-IT"/>
        </w:rPr>
        <w:t>Quotient</w:t>
      </w:r>
      <w:proofErr w:type="spellEnd"/>
      <w:r w:rsidR="00EA4A31">
        <w:rPr>
          <w:rFonts w:eastAsia="Times New Roman" w:cs="Times New Roman"/>
          <w:lang w:eastAsia="it-IT"/>
        </w:rPr>
        <w:t>, (</w:t>
      </w:r>
      <w:hyperlink r:id="rId11" w:history="1">
        <w:r w:rsidR="00EA4A31" w:rsidRPr="00A22984">
          <w:rPr>
            <w:rStyle w:val="Collegamentoipertestuale"/>
            <w:rFonts w:eastAsia="Times New Roman" w:cs="Times New Roman"/>
            <w:lang w:eastAsia="it-IT"/>
          </w:rPr>
          <w:t>https://www.improve-innovation.eu/our-services/assessments/digital-innovation-quotient/</w:t>
        </w:r>
      </w:hyperlink>
      <w:r w:rsidR="005D7A49">
        <w:rPr>
          <w:rFonts w:eastAsia="Times New Roman" w:cs="Times New Roman"/>
          <w:lang w:eastAsia="it-IT"/>
        </w:rPr>
        <w:t xml:space="preserve">) </w:t>
      </w:r>
      <w:r w:rsidR="00EA4A31">
        <w:rPr>
          <w:rFonts w:eastAsia="Times New Roman" w:cs="Times New Roman"/>
          <w:lang w:eastAsia="it-IT"/>
        </w:rPr>
        <w:t xml:space="preserve">oppure </w:t>
      </w:r>
      <w:proofErr w:type="spellStart"/>
      <w:r w:rsidR="00EA4A31" w:rsidRPr="00EA4A31">
        <w:rPr>
          <w:rFonts w:eastAsia="Times New Roman" w:cs="Times New Roman"/>
          <w:lang w:eastAsia="it-IT"/>
        </w:rPr>
        <w:t>Innovation</w:t>
      </w:r>
      <w:proofErr w:type="spellEnd"/>
      <w:r w:rsidR="00EA4A31" w:rsidRPr="00EA4A31">
        <w:rPr>
          <w:rFonts w:eastAsia="Times New Roman" w:cs="Times New Roman"/>
          <w:lang w:eastAsia="it-IT"/>
        </w:rPr>
        <w:t xml:space="preserve"> </w:t>
      </w:r>
      <w:proofErr w:type="spellStart"/>
      <w:r w:rsidR="00EA4A31" w:rsidRPr="00EA4A31">
        <w:rPr>
          <w:rFonts w:eastAsia="Times New Roman" w:cs="Times New Roman"/>
          <w:lang w:eastAsia="it-IT"/>
        </w:rPr>
        <w:t>Health</w:t>
      </w:r>
      <w:proofErr w:type="spellEnd"/>
      <w:r w:rsidR="00EA4A31" w:rsidRPr="00EA4A31">
        <w:rPr>
          <w:rFonts w:eastAsia="Times New Roman" w:cs="Times New Roman"/>
          <w:lang w:eastAsia="it-IT"/>
        </w:rPr>
        <w:t xml:space="preserve"> </w:t>
      </w:r>
      <w:proofErr w:type="spellStart"/>
      <w:r w:rsidR="00EA4A31" w:rsidRPr="00EA4A31">
        <w:rPr>
          <w:rFonts w:eastAsia="Times New Roman" w:cs="Times New Roman"/>
          <w:lang w:eastAsia="it-IT"/>
        </w:rPr>
        <w:t>Check</w:t>
      </w:r>
      <w:proofErr w:type="spellEnd"/>
      <w:r w:rsidR="00EA4A31" w:rsidRPr="00EA4A31">
        <w:rPr>
          <w:rFonts w:eastAsia="Times New Roman" w:cs="Times New Roman"/>
          <w:lang w:eastAsia="it-IT"/>
        </w:rPr>
        <w:t xml:space="preserve"> (</w:t>
      </w:r>
      <w:hyperlink r:id="rId12" w:history="1">
        <w:r w:rsidR="00FE5DEA">
          <w:rPr>
            <w:rStyle w:val="Collegamentoipertestuale"/>
            <w:rFonts w:eastAsia="Times New Roman" w:cs="Times New Roman"/>
            <w:lang w:eastAsia="it-IT"/>
          </w:rPr>
          <w:t>https://www.enterprise-ireland.com/en/</w:t>
        </w:r>
      </w:hyperlink>
      <w:r w:rsidR="00EA4A31" w:rsidRPr="00EA4A31">
        <w:rPr>
          <w:rFonts w:eastAsia="Times New Roman" w:cs="Times New Roman"/>
          <w:lang w:eastAsia="it-IT"/>
        </w:rPr>
        <w:t>) o altro strumento idoneo.</w:t>
      </w:r>
      <w:r w:rsidR="00EA4A31" w:rsidRPr="00514D92">
        <w:rPr>
          <w:rFonts w:eastAsia="Times New Roman" w:cs="Times New Roman"/>
          <w:b/>
          <w:lang w:eastAsia="it-IT"/>
        </w:rPr>
        <w:t xml:space="preserve"> </w:t>
      </w:r>
    </w:p>
    <w:p w:rsidR="005D7A49" w:rsidRDefault="005D7A49" w:rsidP="00F31195">
      <w:pPr>
        <w:tabs>
          <w:tab w:val="left" w:pos="1530"/>
        </w:tabs>
        <w:jc w:val="both"/>
        <w:rPr>
          <w:rFonts w:eastAsia="Times New Roman" w:cs="Times New Roman"/>
          <w:b/>
          <w:lang w:eastAsia="it-IT"/>
        </w:rPr>
      </w:pPr>
    </w:p>
    <w:p w:rsidR="00F31195" w:rsidRDefault="00F31195" w:rsidP="00F31195">
      <w:pPr>
        <w:tabs>
          <w:tab w:val="left" w:pos="1530"/>
        </w:tabs>
        <w:jc w:val="both"/>
        <w:rPr>
          <w:rFonts w:eastAsia="Times New Roman" w:cs="Times New Roman"/>
          <w:b/>
          <w:lang w:eastAsia="it-IT"/>
        </w:rPr>
      </w:pPr>
      <w:r w:rsidRPr="00514D92">
        <w:rPr>
          <w:rFonts w:eastAsia="Times New Roman" w:cs="Times New Roman"/>
          <w:b/>
          <w:lang w:eastAsia="it-IT"/>
        </w:rPr>
        <w:t>Art. 2 Soggetti ammissibili</w:t>
      </w:r>
    </w:p>
    <w:p w:rsidR="00AD55FD" w:rsidRDefault="00AD55FD" w:rsidP="00AD55FD">
      <w:pPr>
        <w:tabs>
          <w:tab w:val="left" w:pos="1530"/>
        </w:tabs>
        <w:jc w:val="both"/>
      </w:pPr>
      <w:r w:rsidRPr="0006234A">
        <w:rPr>
          <w:rFonts w:eastAsia="Times New Roman" w:cs="Times New Roman"/>
          <w:lang w:eastAsia="it-IT"/>
        </w:rPr>
        <w:t xml:space="preserve">Il presente avviso si rivolge a un numero massimo di </w:t>
      </w:r>
      <w:r>
        <w:rPr>
          <w:rFonts w:eastAsia="Times New Roman" w:cs="Times New Roman"/>
          <w:b/>
          <w:lang w:eastAsia="it-IT"/>
        </w:rPr>
        <w:t xml:space="preserve">80 imprese </w:t>
      </w:r>
      <w:r w:rsidRPr="00AD55FD">
        <w:rPr>
          <w:rFonts w:eastAsia="Times New Roman" w:cs="Times New Roman"/>
          <w:lang w:eastAsia="it-IT"/>
        </w:rPr>
        <w:t>che</w:t>
      </w:r>
      <w:r>
        <w:rPr>
          <w:rFonts w:eastAsia="Times New Roman" w:cs="Times New Roman"/>
          <w:b/>
          <w:lang w:eastAsia="it-IT"/>
        </w:rPr>
        <w:t xml:space="preserve"> </w:t>
      </w:r>
      <w:r w:rsidRPr="00F31195">
        <w:rPr>
          <w:rFonts w:eastAsia="Times New Roman" w:cs="Times New Roman"/>
          <w:lang w:eastAsia="it-IT"/>
        </w:rPr>
        <w:t>rispondano ai seguenti requisiti</w:t>
      </w:r>
      <w:r>
        <w:t>:</w:t>
      </w:r>
    </w:p>
    <w:p w:rsidR="00AD55FD" w:rsidRDefault="00AD55FD" w:rsidP="00AD55FD">
      <w:pPr>
        <w:pStyle w:val="Paragrafoelenco"/>
        <w:numPr>
          <w:ilvl w:val="0"/>
          <w:numId w:val="8"/>
        </w:numPr>
        <w:tabs>
          <w:tab w:val="left" w:pos="1530"/>
        </w:tabs>
        <w:jc w:val="both"/>
        <w:rPr>
          <w:rFonts w:eastAsia="Times New Roman" w:cs="Times New Roman"/>
          <w:lang w:eastAsia="it-IT"/>
        </w:rPr>
      </w:pPr>
      <w:proofErr w:type="gramStart"/>
      <w:r w:rsidRPr="00AD55FD">
        <w:rPr>
          <w:rFonts w:eastAsia="Times New Roman" w:cs="Times New Roman"/>
          <w:lang w:eastAsia="it-IT"/>
        </w:rPr>
        <w:t>micro</w:t>
      </w:r>
      <w:proofErr w:type="gramEnd"/>
      <w:r w:rsidRPr="00AD55FD">
        <w:rPr>
          <w:rFonts w:eastAsia="Times New Roman" w:cs="Times New Roman"/>
          <w:lang w:eastAsia="it-IT"/>
        </w:rPr>
        <w:t>, piccole e medie imprese (PMI) così come definite nella raccomandazione della Commissione Europea 2003/361/CE del 6 maggio 2003</w:t>
      </w:r>
      <w:r>
        <w:rPr>
          <w:rFonts w:eastAsia="Times New Roman" w:cs="Times New Roman"/>
          <w:lang w:eastAsia="it-IT"/>
        </w:rPr>
        <w:t xml:space="preserve"> (GU serie L124 del 20/05/2003);</w:t>
      </w:r>
    </w:p>
    <w:p w:rsidR="00306368" w:rsidRPr="00C75C00" w:rsidRDefault="00EE32C8" w:rsidP="00C75C00">
      <w:pPr>
        <w:pStyle w:val="Paragrafoelenco"/>
        <w:numPr>
          <w:ilvl w:val="0"/>
          <w:numId w:val="8"/>
        </w:numPr>
        <w:tabs>
          <w:tab w:val="left" w:pos="1530"/>
        </w:tabs>
        <w:jc w:val="both"/>
        <w:rPr>
          <w:rFonts w:eastAsia="Times New Roman" w:cs="Times New Roman"/>
          <w:lang w:eastAsia="it-IT"/>
        </w:rPr>
      </w:pPr>
      <w:r w:rsidRPr="00C75C00">
        <w:rPr>
          <w:rFonts w:eastAsia="Times New Roman" w:cs="Times New Roman"/>
          <w:lang w:eastAsia="it-IT"/>
        </w:rPr>
        <w:t>S</w:t>
      </w:r>
      <w:r w:rsidR="00514D92" w:rsidRPr="00C75C00">
        <w:rPr>
          <w:rFonts w:eastAsia="Times New Roman" w:cs="Times New Roman"/>
          <w:lang w:eastAsia="it-IT"/>
        </w:rPr>
        <w:t>tart-up innovative</w:t>
      </w:r>
      <w:r w:rsidRPr="00C75C00">
        <w:rPr>
          <w:rFonts w:eastAsia="Times New Roman" w:cs="Times New Roman"/>
          <w:lang w:eastAsia="it-IT"/>
        </w:rPr>
        <w:t xml:space="preserve">, regolarmente iscritte alla sezione speciale del Registro delle </w:t>
      </w:r>
      <w:r w:rsidR="00AD55FD">
        <w:rPr>
          <w:rFonts w:eastAsia="Times New Roman" w:cs="Times New Roman"/>
          <w:lang w:eastAsia="it-IT"/>
        </w:rPr>
        <w:t>I</w:t>
      </w:r>
      <w:r w:rsidRPr="00C75C00">
        <w:rPr>
          <w:rFonts w:eastAsia="Times New Roman" w:cs="Times New Roman"/>
          <w:lang w:eastAsia="it-IT"/>
        </w:rPr>
        <w:t>mprese</w:t>
      </w:r>
      <w:r w:rsidR="00514D92" w:rsidRPr="00C75C00">
        <w:rPr>
          <w:rFonts w:eastAsia="Times New Roman" w:cs="Times New Roman"/>
          <w:lang w:eastAsia="it-IT"/>
        </w:rPr>
        <w:t>;</w:t>
      </w:r>
    </w:p>
    <w:p w:rsidR="00AD55FD" w:rsidRDefault="00EE32C8" w:rsidP="00AD55FD">
      <w:pPr>
        <w:pStyle w:val="Paragrafoelenco"/>
        <w:numPr>
          <w:ilvl w:val="0"/>
          <w:numId w:val="8"/>
        </w:numPr>
        <w:tabs>
          <w:tab w:val="left" w:pos="1530"/>
        </w:tabs>
        <w:jc w:val="both"/>
        <w:rPr>
          <w:rFonts w:eastAsia="Times New Roman" w:cs="Times New Roman"/>
          <w:lang w:eastAsia="it-IT"/>
        </w:rPr>
      </w:pPr>
      <w:r w:rsidRPr="00C75C00">
        <w:rPr>
          <w:rFonts w:eastAsia="Times New Roman" w:cs="Times New Roman"/>
          <w:lang w:eastAsia="it-IT"/>
        </w:rPr>
        <w:t>Spin off</w:t>
      </w:r>
      <w:r w:rsidR="00306368" w:rsidRPr="00C75C00">
        <w:rPr>
          <w:rFonts w:eastAsia="Times New Roman" w:cs="Times New Roman"/>
          <w:lang w:eastAsia="it-IT"/>
        </w:rPr>
        <w:t xml:space="preserve"> di ricerca e/o industriali</w:t>
      </w:r>
      <w:r w:rsidR="00514D92" w:rsidRPr="00C75C00">
        <w:rPr>
          <w:rFonts w:eastAsia="Times New Roman" w:cs="Times New Roman"/>
          <w:lang w:eastAsia="it-IT"/>
        </w:rPr>
        <w:t>;</w:t>
      </w:r>
    </w:p>
    <w:p w:rsidR="00AD55FD" w:rsidRPr="00AD55FD" w:rsidRDefault="00AD55FD" w:rsidP="00AD55FD">
      <w:pPr>
        <w:tabs>
          <w:tab w:val="left" w:pos="1530"/>
        </w:tabs>
        <w:jc w:val="both"/>
        <w:rPr>
          <w:rFonts w:eastAsia="Times New Roman" w:cs="Times New Roman"/>
          <w:lang w:eastAsia="it-IT"/>
        </w:rPr>
      </w:pPr>
      <w:r w:rsidRPr="00AD55FD">
        <w:rPr>
          <w:rFonts w:eastAsia="Times New Roman" w:cs="Times New Roman"/>
          <w:lang w:eastAsia="it-IT"/>
        </w:rPr>
        <w:t>Ai fini dell’accesso al servizio, le imprese, all’atto di presentazione della domanda,</w:t>
      </w:r>
      <w:r>
        <w:rPr>
          <w:rFonts w:eastAsia="Times New Roman" w:cs="Times New Roman"/>
          <w:lang w:eastAsia="it-IT"/>
        </w:rPr>
        <w:t xml:space="preserve"> devono:</w:t>
      </w:r>
    </w:p>
    <w:p w:rsidR="00306368" w:rsidRPr="00C75C00" w:rsidRDefault="00EE32C8" w:rsidP="00C75C00">
      <w:pPr>
        <w:pStyle w:val="Paragrafoelenco"/>
        <w:numPr>
          <w:ilvl w:val="0"/>
          <w:numId w:val="8"/>
        </w:numPr>
        <w:tabs>
          <w:tab w:val="left" w:pos="1530"/>
        </w:tabs>
        <w:jc w:val="both"/>
        <w:rPr>
          <w:rFonts w:eastAsia="Times New Roman" w:cs="Times New Roman"/>
          <w:lang w:eastAsia="it-IT"/>
        </w:rPr>
      </w:pPr>
      <w:proofErr w:type="gramStart"/>
      <w:r w:rsidRPr="00C75C00">
        <w:rPr>
          <w:rFonts w:eastAsia="Times New Roman" w:cs="Times New Roman"/>
          <w:lang w:eastAsia="it-IT"/>
        </w:rPr>
        <w:t>avere</w:t>
      </w:r>
      <w:proofErr w:type="gramEnd"/>
      <w:r w:rsidRPr="00C75C00">
        <w:rPr>
          <w:rFonts w:eastAsia="Times New Roman" w:cs="Times New Roman"/>
          <w:lang w:eastAsia="it-IT"/>
        </w:rPr>
        <w:t xml:space="preserve"> </w:t>
      </w:r>
      <w:r w:rsidR="00514D92" w:rsidRPr="00C75C00">
        <w:rPr>
          <w:rFonts w:eastAsia="Times New Roman" w:cs="Times New Roman"/>
          <w:lang w:eastAsia="it-IT"/>
        </w:rPr>
        <w:t xml:space="preserve">sede legale o almeno una unità operativa nelle regioni Lazio e Sardegna; </w:t>
      </w:r>
    </w:p>
    <w:p w:rsidR="00306368" w:rsidRPr="00C75C00" w:rsidRDefault="00EE32C8" w:rsidP="00C75C00">
      <w:pPr>
        <w:pStyle w:val="Paragrafoelenco"/>
        <w:numPr>
          <w:ilvl w:val="0"/>
          <w:numId w:val="8"/>
        </w:numPr>
        <w:tabs>
          <w:tab w:val="left" w:pos="1530"/>
        </w:tabs>
        <w:jc w:val="both"/>
        <w:rPr>
          <w:rFonts w:eastAsia="Times New Roman" w:cs="Times New Roman"/>
          <w:lang w:eastAsia="it-IT"/>
        </w:rPr>
      </w:pPr>
      <w:proofErr w:type="gramStart"/>
      <w:r w:rsidRPr="00C75C00">
        <w:rPr>
          <w:rFonts w:eastAsia="Times New Roman" w:cs="Times New Roman"/>
          <w:lang w:eastAsia="it-IT"/>
        </w:rPr>
        <w:t>avere</w:t>
      </w:r>
      <w:proofErr w:type="gramEnd"/>
      <w:r w:rsidRPr="00C75C00">
        <w:rPr>
          <w:rFonts w:eastAsia="Times New Roman" w:cs="Times New Roman"/>
          <w:lang w:eastAsia="it-IT"/>
        </w:rPr>
        <w:t xml:space="preserve"> almeno due bilanci</w:t>
      </w:r>
      <w:r w:rsidR="0055753F">
        <w:rPr>
          <w:rFonts w:eastAsia="Times New Roman" w:cs="Times New Roman"/>
          <w:lang w:eastAsia="it-IT"/>
        </w:rPr>
        <w:t xml:space="preserve"> approvati</w:t>
      </w:r>
      <w:r w:rsidR="00306368" w:rsidRPr="00C75C00">
        <w:rPr>
          <w:rFonts w:eastAsia="Times New Roman" w:cs="Times New Roman"/>
          <w:lang w:eastAsia="it-IT"/>
        </w:rPr>
        <w:t>;</w:t>
      </w:r>
    </w:p>
    <w:p w:rsidR="00306368" w:rsidRPr="00C75C00" w:rsidRDefault="00EE32C8" w:rsidP="00C75C00">
      <w:pPr>
        <w:pStyle w:val="Paragrafoelenco"/>
        <w:numPr>
          <w:ilvl w:val="0"/>
          <w:numId w:val="8"/>
        </w:numPr>
        <w:tabs>
          <w:tab w:val="left" w:pos="1530"/>
        </w:tabs>
        <w:jc w:val="both"/>
        <w:rPr>
          <w:rFonts w:eastAsia="Times New Roman" w:cs="Times New Roman"/>
          <w:lang w:eastAsia="it-IT"/>
        </w:rPr>
      </w:pPr>
      <w:proofErr w:type="gramStart"/>
      <w:r w:rsidRPr="00C75C00">
        <w:rPr>
          <w:rFonts w:eastAsia="Times New Roman" w:cs="Times New Roman"/>
          <w:lang w:eastAsia="it-IT"/>
        </w:rPr>
        <w:t>avere</w:t>
      </w:r>
      <w:proofErr w:type="gramEnd"/>
      <w:r w:rsidRPr="00C75C00">
        <w:rPr>
          <w:rFonts w:eastAsia="Times New Roman" w:cs="Times New Roman"/>
          <w:lang w:eastAsia="it-IT"/>
        </w:rPr>
        <w:t xml:space="preserve"> un numero di dipendenti non inferiore a tre</w:t>
      </w:r>
      <w:r w:rsidR="00AD55FD">
        <w:rPr>
          <w:rFonts w:eastAsia="Times New Roman" w:cs="Times New Roman"/>
          <w:lang w:eastAsia="it-IT"/>
        </w:rPr>
        <w:t>;</w:t>
      </w:r>
    </w:p>
    <w:p w:rsidR="00306368" w:rsidRPr="00C75C00" w:rsidRDefault="00514D92" w:rsidP="00C75C00">
      <w:pPr>
        <w:pStyle w:val="Paragrafoelenco"/>
        <w:numPr>
          <w:ilvl w:val="0"/>
          <w:numId w:val="8"/>
        </w:numPr>
        <w:tabs>
          <w:tab w:val="left" w:pos="1530"/>
        </w:tabs>
        <w:jc w:val="both"/>
        <w:rPr>
          <w:rFonts w:eastAsia="Times New Roman" w:cs="Times New Roman"/>
          <w:lang w:eastAsia="it-IT"/>
        </w:rPr>
      </w:pPr>
      <w:proofErr w:type="gramStart"/>
      <w:r w:rsidRPr="00C75C00">
        <w:rPr>
          <w:rFonts w:eastAsia="Times New Roman" w:cs="Times New Roman"/>
          <w:lang w:eastAsia="it-IT"/>
        </w:rPr>
        <w:t>non</w:t>
      </w:r>
      <w:proofErr w:type="gramEnd"/>
      <w:r w:rsidRPr="00C75C00">
        <w:rPr>
          <w:rFonts w:eastAsia="Times New Roman" w:cs="Times New Roman"/>
          <w:lang w:eastAsia="it-IT"/>
        </w:rPr>
        <w:t xml:space="preserve"> </w:t>
      </w:r>
      <w:r w:rsidR="00306368" w:rsidRPr="00C75C00">
        <w:rPr>
          <w:rFonts w:eastAsia="Times New Roman" w:cs="Times New Roman"/>
          <w:lang w:eastAsia="it-IT"/>
        </w:rPr>
        <w:t xml:space="preserve">essere </w:t>
      </w:r>
      <w:r w:rsidRPr="00C75C00">
        <w:rPr>
          <w:rFonts w:eastAsia="Times New Roman" w:cs="Times New Roman"/>
          <w:lang w:eastAsia="it-IT"/>
        </w:rPr>
        <w:t xml:space="preserve">in stato di liquidazione coatta o volontaria, fallimento, concordato preventivo, concordato con riserva, concordato con continuità, amministrazione straordinaria, o nei cui confronti sia in corso un procedimento per la dichiarazione di tali situazioni; </w:t>
      </w:r>
    </w:p>
    <w:p w:rsidR="00514D92" w:rsidRPr="00C75C00" w:rsidRDefault="00306368" w:rsidP="00C75C00">
      <w:pPr>
        <w:pStyle w:val="Paragrafoelenco"/>
        <w:numPr>
          <w:ilvl w:val="0"/>
          <w:numId w:val="8"/>
        </w:numPr>
        <w:tabs>
          <w:tab w:val="left" w:pos="1530"/>
        </w:tabs>
        <w:jc w:val="both"/>
        <w:rPr>
          <w:rFonts w:eastAsia="Times New Roman" w:cs="Times New Roman"/>
          <w:lang w:eastAsia="it-IT"/>
        </w:rPr>
      </w:pPr>
      <w:proofErr w:type="gramStart"/>
      <w:r w:rsidRPr="00C75C00">
        <w:rPr>
          <w:rFonts w:eastAsia="Times New Roman" w:cs="Times New Roman"/>
          <w:lang w:eastAsia="it-IT"/>
        </w:rPr>
        <w:t>non</w:t>
      </w:r>
      <w:proofErr w:type="gramEnd"/>
      <w:r w:rsidRPr="00C75C00">
        <w:rPr>
          <w:rFonts w:eastAsia="Times New Roman" w:cs="Times New Roman"/>
          <w:lang w:eastAsia="it-IT"/>
        </w:rPr>
        <w:t xml:space="preserve"> configurarsi come </w:t>
      </w:r>
      <w:r w:rsidR="00514D92" w:rsidRPr="00C75C00">
        <w:rPr>
          <w:rFonts w:eastAsia="Times New Roman" w:cs="Times New Roman"/>
          <w:lang w:eastAsia="it-IT"/>
        </w:rPr>
        <w:t xml:space="preserve">“imprese in difficoltà” così come definite dalla Comunicazione della Commissione Europea 2004/C (GU serie C244 del 01/10/2004), oppure da imprese che hanno ricevuto e successivamente non rimborsato o depositato in un conto bloccato gli aiuti dichiarati illegali o incompatibili dalla Commissione Europea, ai sensi del DPCM 23/05/2007. </w:t>
      </w:r>
    </w:p>
    <w:p w:rsidR="00F31195" w:rsidRDefault="00F31195" w:rsidP="00F31195">
      <w:pPr>
        <w:tabs>
          <w:tab w:val="left" w:pos="1530"/>
        </w:tabs>
        <w:jc w:val="both"/>
        <w:rPr>
          <w:rFonts w:eastAsia="Times New Roman" w:cs="Times New Roman"/>
          <w:b/>
          <w:lang w:eastAsia="it-IT"/>
        </w:rPr>
      </w:pPr>
      <w:r w:rsidRPr="0006234A">
        <w:rPr>
          <w:rFonts w:eastAsia="Times New Roman" w:cs="Times New Roman"/>
          <w:b/>
          <w:lang w:eastAsia="it-IT"/>
        </w:rPr>
        <w:lastRenderedPageBreak/>
        <w:t>Art. 3 Oggetto</w:t>
      </w:r>
    </w:p>
    <w:p w:rsidR="0006234A" w:rsidRPr="0006234A" w:rsidRDefault="00AD55FD" w:rsidP="0006234A">
      <w:pPr>
        <w:tabs>
          <w:tab w:val="left" w:pos="1530"/>
        </w:tabs>
        <w:jc w:val="both"/>
        <w:rPr>
          <w:rFonts w:eastAsia="Times New Roman" w:cs="Times New Roman"/>
          <w:lang w:eastAsia="it-IT"/>
        </w:rPr>
      </w:pPr>
      <w:r>
        <w:rPr>
          <w:rFonts w:eastAsia="Times New Roman" w:cs="Times New Roman"/>
          <w:lang w:eastAsia="it-IT"/>
        </w:rPr>
        <w:t>Lo S</w:t>
      </w:r>
      <w:r w:rsidR="0006234A" w:rsidRPr="0006234A">
        <w:rPr>
          <w:rFonts w:eastAsia="Times New Roman" w:cs="Times New Roman"/>
          <w:lang w:eastAsia="it-IT"/>
        </w:rPr>
        <w:t>taff del Consorzio ELSE fornirà a ciascuna impresa una assistenza specialistica per l’individuazione dei fabbisogni aziendali di innovazione e delle azioni da intraprendere per valorizzare le capacità innovative e trasformare una buona idea in un business di successo.</w:t>
      </w:r>
    </w:p>
    <w:p w:rsidR="00C75C00" w:rsidRDefault="0006234A" w:rsidP="00C75C00">
      <w:pPr>
        <w:tabs>
          <w:tab w:val="left" w:pos="1530"/>
        </w:tabs>
        <w:jc w:val="both"/>
        <w:rPr>
          <w:rFonts w:eastAsia="Times New Roman" w:cs="Times New Roman"/>
          <w:lang w:eastAsia="it-IT"/>
        </w:rPr>
      </w:pPr>
      <w:r w:rsidRPr="009375AE">
        <w:rPr>
          <w:rFonts w:eastAsia="Times New Roman" w:cs="Times New Roman"/>
          <w:lang w:eastAsia="it-IT"/>
        </w:rPr>
        <w:t>Il servizi</w:t>
      </w:r>
      <w:r w:rsidR="00C75C00" w:rsidRPr="009375AE">
        <w:rPr>
          <w:rFonts w:eastAsia="Times New Roman" w:cs="Times New Roman"/>
          <w:lang w:eastAsia="it-IT"/>
        </w:rPr>
        <w:t xml:space="preserve">o prevede </w:t>
      </w:r>
      <w:r w:rsidR="00AD55FD" w:rsidRPr="009375AE">
        <w:rPr>
          <w:rFonts w:eastAsia="Times New Roman" w:cs="Times New Roman"/>
          <w:lang w:eastAsia="it-IT"/>
        </w:rPr>
        <w:t xml:space="preserve">lo svolgimento </w:t>
      </w:r>
      <w:r w:rsidR="00C75C00" w:rsidRPr="009375AE">
        <w:rPr>
          <w:rFonts w:eastAsia="Times New Roman" w:cs="Times New Roman"/>
          <w:lang w:eastAsia="it-IT"/>
        </w:rPr>
        <w:t>delle seguenti attività</w:t>
      </w:r>
      <w:r w:rsidR="009375AE" w:rsidRPr="009375AE">
        <w:rPr>
          <w:rFonts w:eastAsia="Times New Roman" w:cs="Times New Roman"/>
          <w:lang w:eastAsia="it-IT"/>
        </w:rPr>
        <w:t>, che verranno erogate a seconda delle specifiche caratteristiche e del livello di innovazione</w:t>
      </w:r>
      <w:r w:rsidR="009375AE">
        <w:rPr>
          <w:rFonts w:eastAsia="Times New Roman" w:cs="Times New Roman"/>
          <w:lang w:eastAsia="it-IT"/>
        </w:rPr>
        <w:t xml:space="preserve"> </w:t>
      </w:r>
      <w:r w:rsidR="009375AE" w:rsidRPr="009375AE">
        <w:rPr>
          <w:rFonts w:eastAsia="Times New Roman" w:cs="Times New Roman"/>
          <w:lang w:eastAsia="it-IT"/>
        </w:rPr>
        <w:t>dell’impresa</w:t>
      </w:r>
      <w:r w:rsidR="00C75C00" w:rsidRPr="009375AE">
        <w:rPr>
          <w:rFonts w:eastAsia="Times New Roman" w:cs="Times New Roman"/>
          <w:lang w:eastAsia="it-IT"/>
        </w:rPr>
        <w:t>:</w:t>
      </w:r>
    </w:p>
    <w:p w:rsidR="0006234A" w:rsidRPr="00C75C00" w:rsidRDefault="0006234A" w:rsidP="00C75C00">
      <w:pPr>
        <w:pStyle w:val="Paragrafoelenco"/>
        <w:numPr>
          <w:ilvl w:val="0"/>
          <w:numId w:val="10"/>
        </w:numPr>
        <w:tabs>
          <w:tab w:val="left" w:pos="1530"/>
        </w:tabs>
        <w:jc w:val="both"/>
        <w:rPr>
          <w:rFonts w:eastAsia="Times New Roman" w:cs="Times New Roman"/>
          <w:lang w:eastAsia="it-IT"/>
        </w:rPr>
      </w:pPr>
      <w:r w:rsidRPr="00C75C00">
        <w:rPr>
          <w:rFonts w:eastAsia="Times New Roman" w:cs="Times New Roman"/>
          <w:lang w:eastAsia="it-IT"/>
        </w:rPr>
        <w:t>Incontro conoscitivo con l’azienda, analisi dei bisogni aziendali e identificazione dei processi di innovazione;</w:t>
      </w:r>
    </w:p>
    <w:p w:rsidR="0006234A" w:rsidRDefault="0006234A" w:rsidP="00C75C00">
      <w:pPr>
        <w:pStyle w:val="Paragrafoelenco"/>
        <w:numPr>
          <w:ilvl w:val="0"/>
          <w:numId w:val="8"/>
        </w:numPr>
        <w:tabs>
          <w:tab w:val="left" w:pos="1530"/>
        </w:tabs>
        <w:jc w:val="both"/>
        <w:rPr>
          <w:rFonts w:eastAsia="Times New Roman" w:cs="Times New Roman"/>
          <w:lang w:eastAsia="it-IT"/>
        </w:rPr>
      </w:pPr>
      <w:proofErr w:type="spellStart"/>
      <w:r w:rsidRPr="00C75C00">
        <w:rPr>
          <w:rFonts w:eastAsia="Times New Roman" w:cs="Times New Roman"/>
          <w:lang w:eastAsia="it-IT"/>
        </w:rPr>
        <w:t>Assessment</w:t>
      </w:r>
      <w:proofErr w:type="spellEnd"/>
      <w:r w:rsidRPr="00C75C00">
        <w:rPr>
          <w:rFonts w:eastAsia="Times New Roman" w:cs="Times New Roman"/>
          <w:lang w:eastAsia="it-IT"/>
        </w:rPr>
        <w:t xml:space="preserve"> del livello di innovazione e </w:t>
      </w:r>
      <w:proofErr w:type="spellStart"/>
      <w:r w:rsidRPr="00C75C00">
        <w:rPr>
          <w:rFonts w:eastAsia="Times New Roman" w:cs="Times New Roman"/>
          <w:lang w:eastAsia="it-IT"/>
        </w:rPr>
        <w:t>benchmarking</w:t>
      </w:r>
      <w:proofErr w:type="spellEnd"/>
      <w:r w:rsidRPr="00C75C00">
        <w:rPr>
          <w:rFonts w:eastAsia="Times New Roman" w:cs="Times New Roman"/>
          <w:lang w:eastAsia="it-IT"/>
        </w:rPr>
        <w:t xml:space="preserve"> con imprese leader europee operanti nel settore di riferimento;</w:t>
      </w:r>
    </w:p>
    <w:p w:rsidR="0055753F" w:rsidRPr="0055753F" w:rsidRDefault="0055753F" w:rsidP="00C92828">
      <w:pPr>
        <w:pStyle w:val="Paragrafoelenco"/>
        <w:numPr>
          <w:ilvl w:val="0"/>
          <w:numId w:val="8"/>
        </w:numPr>
        <w:tabs>
          <w:tab w:val="left" w:pos="1530"/>
        </w:tabs>
        <w:jc w:val="both"/>
        <w:rPr>
          <w:rFonts w:eastAsia="Times New Roman" w:cs="Times New Roman"/>
          <w:lang w:eastAsia="it-IT"/>
        </w:rPr>
      </w:pPr>
      <w:r w:rsidRPr="0055753F">
        <w:rPr>
          <w:rFonts w:eastAsia="Times New Roman" w:cs="Times New Roman"/>
          <w:lang w:eastAsia="it-IT"/>
        </w:rPr>
        <w:t xml:space="preserve">Valutazione del grado di “digitalizzazione” </w:t>
      </w:r>
      <w:r>
        <w:rPr>
          <w:rFonts w:eastAsia="Times New Roman" w:cs="Times New Roman"/>
          <w:lang w:eastAsia="it-IT"/>
        </w:rPr>
        <w:t>dell’impresa</w:t>
      </w:r>
      <w:r w:rsidRPr="0055753F">
        <w:rPr>
          <w:rFonts w:eastAsia="Times New Roman" w:cs="Times New Roman"/>
          <w:lang w:eastAsia="it-IT"/>
        </w:rPr>
        <w:t xml:space="preserve"> (su richiesta) attraverso </w:t>
      </w:r>
      <w:r>
        <w:rPr>
          <w:rFonts w:eastAsia="Times New Roman" w:cs="Times New Roman"/>
          <w:lang w:eastAsia="it-IT"/>
        </w:rPr>
        <w:t xml:space="preserve">l’analisi di </w:t>
      </w:r>
      <w:r w:rsidRPr="0055753F">
        <w:rPr>
          <w:rFonts w:eastAsia="Times New Roman" w:cs="Times New Roman"/>
          <w:lang w:eastAsia="it-IT"/>
        </w:rPr>
        <w:t xml:space="preserve">5 elementi chiave: strategia d’innovazione digitale, modello di business digitale, processi digitali, ecosistema e cultura digitale, </w:t>
      </w:r>
      <w:r>
        <w:rPr>
          <w:rFonts w:eastAsia="Times New Roman" w:cs="Times New Roman"/>
          <w:lang w:eastAsia="it-IT"/>
        </w:rPr>
        <w:t>f</w:t>
      </w:r>
      <w:r w:rsidRPr="0055753F">
        <w:rPr>
          <w:rFonts w:eastAsia="Times New Roman" w:cs="Times New Roman"/>
          <w:lang w:eastAsia="it-IT"/>
        </w:rPr>
        <w:t>attori abilitanti per l’innovazione digitale</w:t>
      </w:r>
      <w:r>
        <w:rPr>
          <w:rFonts w:eastAsia="Times New Roman" w:cs="Times New Roman"/>
          <w:lang w:eastAsia="it-IT"/>
        </w:rPr>
        <w:t>.</w:t>
      </w:r>
    </w:p>
    <w:p w:rsidR="0006234A" w:rsidRPr="00C75C00" w:rsidRDefault="0006234A" w:rsidP="00C75C00">
      <w:pPr>
        <w:pStyle w:val="Paragrafoelenco"/>
        <w:numPr>
          <w:ilvl w:val="0"/>
          <w:numId w:val="8"/>
        </w:numPr>
        <w:tabs>
          <w:tab w:val="left" w:pos="1530"/>
        </w:tabs>
        <w:jc w:val="both"/>
        <w:rPr>
          <w:rFonts w:eastAsia="Times New Roman" w:cs="Times New Roman"/>
          <w:lang w:eastAsia="it-IT"/>
        </w:rPr>
      </w:pPr>
      <w:r w:rsidRPr="00C75C00">
        <w:rPr>
          <w:rFonts w:eastAsia="Times New Roman" w:cs="Times New Roman"/>
          <w:lang w:eastAsia="it-IT"/>
        </w:rPr>
        <w:t>Analisi delle informazioni raccolte e restituzione di un report che individuerà le criticità nel processo di innovazione e le azioni da intraprendere;</w:t>
      </w:r>
    </w:p>
    <w:p w:rsidR="0006234A" w:rsidRPr="00C75C00" w:rsidRDefault="0006234A" w:rsidP="00C75C00">
      <w:pPr>
        <w:pStyle w:val="Paragrafoelenco"/>
        <w:numPr>
          <w:ilvl w:val="0"/>
          <w:numId w:val="8"/>
        </w:numPr>
        <w:tabs>
          <w:tab w:val="left" w:pos="1530"/>
        </w:tabs>
        <w:jc w:val="both"/>
        <w:rPr>
          <w:rFonts w:eastAsia="Times New Roman" w:cs="Times New Roman"/>
          <w:lang w:eastAsia="it-IT"/>
        </w:rPr>
      </w:pPr>
      <w:r w:rsidRPr="00C75C00">
        <w:rPr>
          <w:rFonts w:eastAsia="Times New Roman" w:cs="Times New Roman"/>
          <w:lang w:eastAsia="it-IT"/>
        </w:rPr>
        <w:t>Follow-up/ Affiancamento nella realizzazione degli interventi correttivi e monitoraggio dei risultati;</w:t>
      </w:r>
    </w:p>
    <w:p w:rsidR="0006234A" w:rsidRDefault="0006234A" w:rsidP="00C75C00">
      <w:pPr>
        <w:pStyle w:val="Paragrafoelenco"/>
        <w:numPr>
          <w:ilvl w:val="0"/>
          <w:numId w:val="8"/>
        </w:numPr>
        <w:tabs>
          <w:tab w:val="left" w:pos="1530"/>
        </w:tabs>
        <w:jc w:val="both"/>
        <w:rPr>
          <w:rFonts w:eastAsia="Times New Roman" w:cs="Times New Roman"/>
          <w:lang w:eastAsia="it-IT"/>
        </w:rPr>
      </w:pPr>
      <w:r w:rsidRPr="00C75C00">
        <w:rPr>
          <w:rFonts w:eastAsia="Times New Roman" w:cs="Times New Roman"/>
          <w:lang w:eastAsia="it-IT"/>
        </w:rPr>
        <w:t xml:space="preserve">Supporto per l’accesso ai finanziamenti diretti </w:t>
      </w:r>
      <w:r w:rsidR="009375AE">
        <w:rPr>
          <w:rFonts w:eastAsia="Times New Roman" w:cs="Times New Roman"/>
          <w:lang w:eastAsia="it-IT"/>
        </w:rPr>
        <w:t>(es: Strumento PMI) e indiretti;</w:t>
      </w:r>
    </w:p>
    <w:p w:rsidR="009375AE" w:rsidRPr="00895BD5" w:rsidRDefault="009375AE" w:rsidP="00C75C00">
      <w:pPr>
        <w:pStyle w:val="Paragrafoelenco"/>
        <w:numPr>
          <w:ilvl w:val="0"/>
          <w:numId w:val="8"/>
        </w:numPr>
        <w:tabs>
          <w:tab w:val="left" w:pos="1530"/>
        </w:tabs>
        <w:jc w:val="both"/>
        <w:rPr>
          <w:rFonts w:eastAsia="Times New Roman" w:cs="Times New Roman"/>
          <w:lang w:eastAsia="it-IT"/>
        </w:rPr>
      </w:pPr>
      <w:r w:rsidRPr="00895BD5">
        <w:rPr>
          <w:rFonts w:eastAsia="Times New Roman" w:cs="Times New Roman"/>
          <w:lang w:eastAsia="it-IT"/>
        </w:rPr>
        <w:t>Assistenza informativa sulle tematiche relative al mercato interno, internazionalizzazione e innovazione;</w:t>
      </w:r>
    </w:p>
    <w:p w:rsidR="00C75C00" w:rsidRPr="00895BD5" w:rsidRDefault="00C75C00" w:rsidP="00C75C00">
      <w:pPr>
        <w:pStyle w:val="Paragrafoelenco"/>
        <w:numPr>
          <w:ilvl w:val="0"/>
          <w:numId w:val="8"/>
        </w:numPr>
        <w:tabs>
          <w:tab w:val="left" w:pos="1530"/>
        </w:tabs>
        <w:jc w:val="both"/>
        <w:rPr>
          <w:rFonts w:eastAsia="Times New Roman" w:cs="Times New Roman"/>
          <w:lang w:eastAsia="it-IT"/>
        </w:rPr>
      </w:pPr>
      <w:r w:rsidRPr="00895BD5">
        <w:rPr>
          <w:rFonts w:eastAsia="Times New Roman" w:cs="Times New Roman"/>
          <w:lang w:eastAsia="it-IT"/>
        </w:rPr>
        <w:t>Promozione dell’incontro tra domanda ed offerta fra imprese europee e degli altri Paesi partner della rete E</w:t>
      </w:r>
      <w:r w:rsidR="009375AE" w:rsidRPr="00895BD5">
        <w:rPr>
          <w:rFonts w:eastAsia="Times New Roman" w:cs="Times New Roman"/>
          <w:lang w:eastAsia="it-IT"/>
        </w:rPr>
        <w:t xml:space="preserve">nterprise </w:t>
      </w:r>
      <w:r w:rsidRPr="00895BD5">
        <w:rPr>
          <w:rFonts w:eastAsia="Times New Roman" w:cs="Times New Roman"/>
          <w:lang w:eastAsia="it-IT"/>
        </w:rPr>
        <w:t>E</w:t>
      </w:r>
      <w:r w:rsidR="009375AE" w:rsidRPr="00895BD5">
        <w:rPr>
          <w:rFonts w:eastAsia="Times New Roman" w:cs="Times New Roman"/>
          <w:lang w:eastAsia="it-IT"/>
        </w:rPr>
        <w:t xml:space="preserve">urope </w:t>
      </w:r>
      <w:r w:rsidRPr="00895BD5">
        <w:rPr>
          <w:rFonts w:eastAsia="Times New Roman" w:cs="Times New Roman"/>
          <w:lang w:eastAsia="it-IT"/>
        </w:rPr>
        <w:t>N</w:t>
      </w:r>
      <w:r w:rsidR="009375AE" w:rsidRPr="00895BD5">
        <w:rPr>
          <w:rFonts w:eastAsia="Times New Roman" w:cs="Times New Roman"/>
          <w:lang w:eastAsia="it-IT"/>
        </w:rPr>
        <w:t>etwork</w:t>
      </w:r>
      <w:r w:rsidR="00895BD5">
        <w:rPr>
          <w:rFonts w:eastAsia="Times New Roman" w:cs="Times New Roman"/>
          <w:lang w:eastAsia="it-IT"/>
        </w:rPr>
        <w:t>.</w:t>
      </w:r>
    </w:p>
    <w:p w:rsidR="00F31195" w:rsidRDefault="00F31195" w:rsidP="00F31195">
      <w:pPr>
        <w:tabs>
          <w:tab w:val="left" w:pos="1530"/>
        </w:tabs>
        <w:jc w:val="both"/>
        <w:rPr>
          <w:rFonts w:eastAsia="Times New Roman" w:cs="Times New Roman"/>
          <w:lang w:eastAsia="it-IT"/>
        </w:rPr>
      </w:pPr>
      <w:r w:rsidRPr="00F31195">
        <w:rPr>
          <w:rFonts w:eastAsia="Times New Roman" w:cs="Times New Roman"/>
          <w:lang w:eastAsia="it-IT"/>
        </w:rPr>
        <w:t xml:space="preserve">L’intervento consentirà all’impresa di avere un quadro delle proprie capacità di gestione dell’innovazione, definito rispetto ad un target specifico di competitor, e un </w:t>
      </w:r>
      <w:r w:rsidRPr="00C75C00">
        <w:rPr>
          <w:rFonts w:eastAsia="Times New Roman" w:cs="Times New Roman"/>
          <w:b/>
          <w:lang w:eastAsia="it-IT"/>
        </w:rPr>
        <w:t>piano d’azione personalizzato</w:t>
      </w:r>
      <w:r w:rsidRPr="00F31195">
        <w:rPr>
          <w:rFonts w:eastAsia="Times New Roman" w:cs="Times New Roman"/>
          <w:lang w:eastAsia="it-IT"/>
        </w:rPr>
        <w:t xml:space="preserve"> per il miglioramento delle performance.</w:t>
      </w:r>
    </w:p>
    <w:p w:rsidR="00C75C00" w:rsidRPr="00895BD5" w:rsidRDefault="00895BD5" w:rsidP="00F31195">
      <w:pPr>
        <w:tabs>
          <w:tab w:val="left" w:pos="1530"/>
        </w:tabs>
        <w:jc w:val="both"/>
        <w:rPr>
          <w:rFonts w:eastAsia="Times New Roman" w:cs="Times New Roman"/>
          <w:b/>
          <w:lang w:eastAsia="it-IT"/>
        </w:rPr>
      </w:pPr>
      <w:r>
        <w:rPr>
          <w:rFonts w:eastAsia="Times New Roman" w:cs="Times New Roman"/>
          <w:lang w:eastAsia="it-IT"/>
        </w:rPr>
        <w:t>I s</w:t>
      </w:r>
      <w:r w:rsidR="00C75C00" w:rsidRPr="009375AE">
        <w:rPr>
          <w:rFonts w:eastAsia="Times New Roman" w:cs="Times New Roman"/>
          <w:lang w:eastAsia="it-IT"/>
        </w:rPr>
        <w:t>ervizi s</w:t>
      </w:r>
      <w:r w:rsidR="00B14C2F" w:rsidRPr="009375AE">
        <w:rPr>
          <w:rFonts w:eastAsia="Times New Roman" w:cs="Times New Roman"/>
          <w:lang w:eastAsia="it-IT"/>
        </w:rPr>
        <w:t>aranno erogati entro il</w:t>
      </w:r>
      <w:r w:rsidR="00B14C2F" w:rsidRPr="00895BD5">
        <w:rPr>
          <w:rFonts w:eastAsia="Times New Roman" w:cs="Times New Roman"/>
          <w:b/>
          <w:lang w:eastAsia="it-IT"/>
        </w:rPr>
        <w:t xml:space="preserve"> </w:t>
      </w:r>
      <w:r w:rsidR="009375AE" w:rsidRPr="00895BD5">
        <w:rPr>
          <w:rFonts w:eastAsia="Times New Roman" w:cs="Times New Roman"/>
          <w:b/>
          <w:lang w:eastAsia="it-IT"/>
        </w:rPr>
        <w:t>30.09.</w:t>
      </w:r>
      <w:r w:rsidR="00E95CC8" w:rsidRPr="00895BD5">
        <w:rPr>
          <w:rFonts w:eastAsia="Times New Roman" w:cs="Times New Roman"/>
          <w:b/>
          <w:lang w:eastAsia="it-IT"/>
        </w:rPr>
        <w:t>2018</w:t>
      </w:r>
    </w:p>
    <w:p w:rsidR="00F31195" w:rsidRDefault="00E95CC8" w:rsidP="00F31195">
      <w:pPr>
        <w:tabs>
          <w:tab w:val="left" w:pos="1530"/>
        </w:tabs>
        <w:jc w:val="both"/>
        <w:rPr>
          <w:rFonts w:eastAsia="Times New Roman" w:cs="Times New Roman"/>
          <w:b/>
          <w:lang w:eastAsia="it-IT"/>
        </w:rPr>
      </w:pPr>
      <w:r>
        <w:rPr>
          <w:rFonts w:eastAsia="Times New Roman" w:cs="Times New Roman"/>
          <w:lang w:eastAsia="it-IT"/>
        </w:rPr>
        <w:br/>
      </w:r>
      <w:r w:rsidR="00F31195" w:rsidRPr="00E95CC8">
        <w:rPr>
          <w:rFonts w:eastAsia="Times New Roman" w:cs="Times New Roman"/>
          <w:b/>
          <w:lang w:eastAsia="it-IT"/>
        </w:rPr>
        <w:t>Art. 4 Modalità e termine di presentazione delle domande</w:t>
      </w:r>
    </w:p>
    <w:p w:rsidR="002C2C0A" w:rsidRPr="002C2C0A" w:rsidRDefault="002C2C0A" w:rsidP="002C2C0A">
      <w:pPr>
        <w:tabs>
          <w:tab w:val="left" w:pos="1530"/>
        </w:tabs>
        <w:jc w:val="both"/>
        <w:rPr>
          <w:rFonts w:eastAsia="Times New Roman" w:cs="Times New Roman"/>
          <w:lang w:eastAsia="it-IT"/>
        </w:rPr>
      </w:pPr>
      <w:r w:rsidRPr="002C2C0A">
        <w:rPr>
          <w:rFonts w:eastAsia="Times New Roman" w:cs="Times New Roman"/>
          <w:lang w:eastAsia="it-IT"/>
        </w:rPr>
        <w:t xml:space="preserve">La domanda potrà essere presentata entro </w:t>
      </w:r>
      <w:r>
        <w:rPr>
          <w:rFonts w:eastAsia="Times New Roman" w:cs="Times New Roman"/>
          <w:lang w:eastAsia="it-IT"/>
        </w:rPr>
        <w:t>i</w:t>
      </w:r>
      <w:r w:rsidRPr="002C2C0A">
        <w:rPr>
          <w:rFonts w:eastAsia="Times New Roman" w:cs="Times New Roman"/>
          <w:lang w:eastAsia="it-IT"/>
        </w:rPr>
        <w:t>l giorno</w:t>
      </w:r>
      <w:r>
        <w:rPr>
          <w:rFonts w:eastAsia="Times New Roman" w:cs="Times New Roman"/>
          <w:lang w:eastAsia="it-IT"/>
        </w:rPr>
        <w:t xml:space="preserve"> </w:t>
      </w:r>
      <w:r w:rsidR="001A4778">
        <w:rPr>
          <w:rFonts w:eastAsia="Times New Roman" w:cs="Times New Roman"/>
          <w:b/>
          <w:lang w:eastAsia="it-IT"/>
        </w:rPr>
        <w:t>16.02</w:t>
      </w:r>
      <w:bookmarkStart w:id="0" w:name="_GoBack"/>
      <w:bookmarkEnd w:id="0"/>
      <w:r w:rsidRPr="002F2914">
        <w:rPr>
          <w:rFonts w:eastAsia="Times New Roman" w:cs="Times New Roman"/>
          <w:b/>
          <w:lang w:eastAsia="it-IT"/>
        </w:rPr>
        <w:t>.2018</w:t>
      </w:r>
    </w:p>
    <w:p w:rsidR="002C2C0A" w:rsidRPr="002C2C0A" w:rsidRDefault="002C2C0A" w:rsidP="002C2C0A">
      <w:pPr>
        <w:tabs>
          <w:tab w:val="left" w:pos="1530"/>
        </w:tabs>
        <w:jc w:val="both"/>
        <w:rPr>
          <w:rFonts w:eastAsia="Times New Roman" w:cs="Times New Roman"/>
          <w:lang w:eastAsia="it-IT"/>
        </w:rPr>
      </w:pPr>
      <w:r w:rsidRPr="002C2C0A">
        <w:rPr>
          <w:rFonts w:eastAsia="Times New Roman" w:cs="Times New Roman"/>
          <w:lang w:eastAsia="it-IT"/>
        </w:rPr>
        <w:t xml:space="preserve">Saranno prese in considerazione esclusivamente le domande pervenute entro e non oltre la data sopra riportata e che rispondano ai requisiti specificati nella </w:t>
      </w:r>
      <w:r w:rsidR="009375AE">
        <w:rPr>
          <w:rFonts w:eastAsia="Times New Roman" w:cs="Times New Roman"/>
          <w:lang w:eastAsia="it-IT"/>
        </w:rPr>
        <w:t xml:space="preserve">presente </w:t>
      </w:r>
      <w:r w:rsidRPr="002C2C0A">
        <w:rPr>
          <w:rFonts w:eastAsia="Times New Roman" w:cs="Times New Roman"/>
          <w:lang w:eastAsia="it-IT"/>
        </w:rPr>
        <w:t xml:space="preserve">scheda. </w:t>
      </w:r>
    </w:p>
    <w:p w:rsidR="009375AE" w:rsidRPr="00895BD5" w:rsidRDefault="002C2C0A" w:rsidP="002C2C0A">
      <w:pPr>
        <w:tabs>
          <w:tab w:val="left" w:pos="1530"/>
        </w:tabs>
        <w:jc w:val="both"/>
        <w:rPr>
          <w:rFonts w:eastAsia="Times New Roman" w:cs="Times New Roman"/>
          <w:lang w:eastAsia="it-IT"/>
        </w:rPr>
      </w:pPr>
      <w:r w:rsidRPr="002C2C0A">
        <w:rPr>
          <w:rFonts w:eastAsia="Times New Roman" w:cs="Times New Roman"/>
          <w:lang w:eastAsia="it-IT"/>
        </w:rPr>
        <w:t xml:space="preserve">La domanda di partecipazione per l’accesso a servizi di supporto all’innovazione va redatta utilizzando l’apposito </w:t>
      </w:r>
      <w:r w:rsidR="009375AE">
        <w:rPr>
          <w:rFonts w:eastAsia="Times New Roman" w:cs="Times New Roman"/>
          <w:b/>
          <w:lang w:eastAsia="it-IT"/>
        </w:rPr>
        <w:t>modulo</w:t>
      </w:r>
      <w:r w:rsidR="00CA4BD0">
        <w:rPr>
          <w:rFonts w:eastAsia="Times New Roman" w:cs="Times New Roman"/>
          <w:b/>
          <w:lang w:eastAsia="it-IT"/>
        </w:rPr>
        <w:t xml:space="preserve"> </w:t>
      </w:r>
      <w:r w:rsidR="00895BD5">
        <w:rPr>
          <w:rFonts w:eastAsia="Times New Roman" w:cs="Times New Roman"/>
          <w:b/>
          <w:lang w:eastAsia="it-IT"/>
        </w:rPr>
        <w:t xml:space="preserve">di candidatura </w:t>
      </w:r>
      <w:r w:rsidR="00CA4BD0" w:rsidRPr="00895BD5">
        <w:rPr>
          <w:rFonts w:eastAsia="Times New Roman" w:cs="Times New Roman"/>
          <w:lang w:eastAsia="it-IT"/>
        </w:rPr>
        <w:t>scaricabile</w:t>
      </w:r>
      <w:r w:rsidR="00CA4BD0">
        <w:rPr>
          <w:rFonts w:eastAsia="Times New Roman" w:cs="Times New Roman"/>
          <w:b/>
          <w:lang w:eastAsia="it-IT"/>
        </w:rPr>
        <w:t xml:space="preserve"> </w:t>
      </w:r>
      <w:r w:rsidR="00CA4BD0" w:rsidRPr="00895BD5">
        <w:rPr>
          <w:rFonts w:eastAsia="Times New Roman" w:cs="Times New Roman"/>
          <w:lang w:eastAsia="it-IT"/>
        </w:rPr>
        <w:t>dal sito</w:t>
      </w:r>
      <w:r w:rsidR="00CA4BD0">
        <w:rPr>
          <w:rFonts w:eastAsia="Times New Roman" w:cs="Times New Roman"/>
          <w:b/>
          <w:lang w:eastAsia="it-IT"/>
        </w:rPr>
        <w:t xml:space="preserve"> </w:t>
      </w:r>
      <w:hyperlink r:id="rId13" w:history="1">
        <w:r w:rsidR="00895BD5" w:rsidRPr="00895BD5">
          <w:rPr>
            <w:rStyle w:val="Collegamentoipertestuale"/>
            <w:rFonts w:eastAsia="Times New Roman" w:cs="Times New Roman"/>
            <w:lang w:eastAsia="it-IT"/>
          </w:rPr>
          <w:t>http://www.eenelse.it/else/</w:t>
        </w:r>
      </w:hyperlink>
    </w:p>
    <w:p w:rsidR="002C2C0A" w:rsidRPr="007A09DC" w:rsidRDefault="007A09DC" w:rsidP="002C2C0A">
      <w:pPr>
        <w:tabs>
          <w:tab w:val="left" w:pos="1530"/>
        </w:tabs>
        <w:jc w:val="both"/>
        <w:rPr>
          <w:rFonts w:eastAsia="Times New Roman" w:cs="Times New Roman"/>
          <w:b/>
          <w:lang w:eastAsia="it-IT"/>
        </w:rPr>
      </w:pPr>
      <w:r>
        <w:rPr>
          <w:rFonts w:eastAsia="Times New Roman" w:cs="Times New Roman"/>
          <w:lang w:eastAsia="it-IT"/>
        </w:rPr>
        <w:t>L</w:t>
      </w:r>
      <w:r w:rsidR="009375AE">
        <w:rPr>
          <w:rFonts w:eastAsia="Times New Roman" w:cs="Times New Roman"/>
          <w:lang w:eastAsia="it-IT"/>
        </w:rPr>
        <w:t xml:space="preserve">a domanda, opportunamente compilata e sottoscritta da un referente aziendale, va </w:t>
      </w:r>
      <w:r w:rsidR="002C2C0A" w:rsidRPr="002C2C0A">
        <w:rPr>
          <w:rFonts w:eastAsia="Times New Roman" w:cs="Times New Roman"/>
          <w:lang w:eastAsia="it-IT"/>
        </w:rPr>
        <w:t xml:space="preserve">inviata all’indirizzo mail </w:t>
      </w:r>
      <w:hyperlink r:id="rId14" w:history="1">
        <w:r w:rsidR="002C2C0A" w:rsidRPr="009375AE">
          <w:rPr>
            <w:rStyle w:val="Collegamentoipertestuale"/>
            <w:rFonts w:eastAsia="Times New Roman" w:cs="Times New Roman"/>
            <w:lang w:eastAsia="it-IT"/>
          </w:rPr>
          <w:t>een@cnr.it</w:t>
        </w:r>
      </w:hyperlink>
      <w:r w:rsidR="002C2C0A" w:rsidRPr="002C2C0A">
        <w:rPr>
          <w:rFonts w:eastAsia="Times New Roman" w:cs="Times New Roman"/>
          <w:lang w:eastAsia="it-IT"/>
        </w:rPr>
        <w:t xml:space="preserve"> (per i soggetti aventi sede nel Lazio) oppure a </w:t>
      </w:r>
      <w:hyperlink r:id="rId15" w:history="1">
        <w:r w:rsidR="002C2C0A" w:rsidRPr="009375AE">
          <w:rPr>
            <w:rStyle w:val="Collegamentoipertestuale"/>
            <w:rFonts w:eastAsia="Times New Roman" w:cs="Times New Roman"/>
            <w:lang w:eastAsia="it-IT"/>
          </w:rPr>
          <w:t>een@sardegnaricerche.it</w:t>
        </w:r>
      </w:hyperlink>
      <w:r w:rsidR="002C2C0A" w:rsidRPr="002C2C0A">
        <w:rPr>
          <w:rFonts w:eastAsia="Times New Roman" w:cs="Times New Roman"/>
          <w:lang w:eastAsia="it-IT"/>
        </w:rPr>
        <w:t xml:space="preserve"> (per i soggetti aventi sede in Sardegna), riportando come oggetto “</w:t>
      </w:r>
      <w:r w:rsidR="002C2C0A" w:rsidRPr="007A09DC">
        <w:rPr>
          <w:rFonts w:eastAsia="Times New Roman" w:cs="Times New Roman"/>
          <w:b/>
          <w:lang w:eastAsia="it-IT"/>
        </w:rPr>
        <w:t xml:space="preserve">Manifestazione di interesse al servizio di supporto all’innovazione – avviso SOMETHING ELSE – </w:t>
      </w:r>
      <w:proofErr w:type="spellStart"/>
      <w:r w:rsidR="002C2C0A" w:rsidRPr="007A09DC">
        <w:rPr>
          <w:rFonts w:eastAsia="Times New Roman" w:cs="Times New Roman"/>
          <w:b/>
          <w:lang w:eastAsia="it-IT"/>
        </w:rPr>
        <w:t>Check</w:t>
      </w:r>
      <w:proofErr w:type="spellEnd"/>
      <w:r w:rsidR="002C2C0A" w:rsidRPr="007A09DC">
        <w:rPr>
          <w:rFonts w:eastAsia="Times New Roman" w:cs="Times New Roman"/>
          <w:b/>
          <w:lang w:eastAsia="it-IT"/>
        </w:rPr>
        <w:t xml:space="preserve"> up aziendale</w:t>
      </w:r>
      <w:r w:rsidR="009375AE" w:rsidRPr="007A09DC">
        <w:rPr>
          <w:rFonts w:eastAsia="Times New Roman" w:cs="Times New Roman"/>
          <w:b/>
          <w:lang w:eastAsia="it-IT"/>
        </w:rPr>
        <w:t xml:space="preserve"> 2017/2018</w:t>
      </w:r>
      <w:r w:rsidR="002C2C0A" w:rsidRPr="007A09DC">
        <w:rPr>
          <w:rFonts w:eastAsia="Times New Roman" w:cs="Times New Roman"/>
          <w:b/>
          <w:lang w:eastAsia="it-IT"/>
        </w:rPr>
        <w:t xml:space="preserve"> ”. </w:t>
      </w:r>
    </w:p>
    <w:p w:rsidR="000B685F" w:rsidRPr="005D7A49" w:rsidRDefault="000B685F" w:rsidP="000B685F">
      <w:pPr>
        <w:pStyle w:val="Default"/>
        <w:rPr>
          <w:sz w:val="23"/>
          <w:szCs w:val="23"/>
        </w:rPr>
      </w:pPr>
      <w:r w:rsidRPr="005D7A49">
        <w:rPr>
          <w:b/>
          <w:bCs/>
          <w:sz w:val="23"/>
          <w:szCs w:val="23"/>
        </w:rPr>
        <w:t xml:space="preserve">Art. 5 Criteri, modalità e procedure di istruttoria e valutazione </w:t>
      </w:r>
    </w:p>
    <w:p w:rsidR="000B685F" w:rsidRPr="005D7A49" w:rsidRDefault="000B685F" w:rsidP="000B685F">
      <w:pPr>
        <w:tabs>
          <w:tab w:val="left" w:pos="1530"/>
        </w:tabs>
        <w:jc w:val="both"/>
        <w:rPr>
          <w:sz w:val="23"/>
          <w:szCs w:val="23"/>
        </w:rPr>
      </w:pPr>
      <w:r w:rsidRPr="005D7A49">
        <w:rPr>
          <w:sz w:val="23"/>
          <w:szCs w:val="23"/>
        </w:rPr>
        <w:t xml:space="preserve">Tutte le domande pervenute entro i termini previsti dall’avviso, saranno soggette ad una istruttoria formale per determinarne l’ammissibilità in termini di correttezza e completezza della documentazione inoltrata e sussistenza dei requisiti richiesti dall’avviso. </w:t>
      </w:r>
    </w:p>
    <w:p w:rsidR="000B685F" w:rsidRDefault="000B685F" w:rsidP="000B685F">
      <w:pPr>
        <w:tabs>
          <w:tab w:val="left" w:pos="1530"/>
        </w:tabs>
        <w:jc w:val="both"/>
        <w:rPr>
          <w:rFonts w:eastAsia="Times New Roman" w:cs="Times New Roman"/>
          <w:lang w:eastAsia="it-IT"/>
        </w:rPr>
      </w:pPr>
      <w:r w:rsidRPr="005D7A49">
        <w:rPr>
          <w:rFonts w:eastAsia="Times New Roman" w:cs="Times New Roman"/>
          <w:lang w:eastAsia="it-IT"/>
        </w:rPr>
        <w:lastRenderedPageBreak/>
        <w:t>Il Consorzio ELSE valuterà le domande ricevute e ritenute formalmente ammissibili, sulla base dei criteri sotto riportati. Il Consorzio ELSE potrà richiedere adeguata documentazione a supporto delle informazioni riportate nel modulo di candidatura.</w:t>
      </w:r>
      <w:r w:rsidRPr="00F31195">
        <w:rPr>
          <w:rFonts w:eastAsia="Times New Roman" w:cs="Times New Roman"/>
          <w:lang w:eastAsia="it-IT"/>
        </w:rPr>
        <w:t xml:space="preserve"> </w:t>
      </w:r>
    </w:p>
    <w:tbl>
      <w:tblPr>
        <w:tblStyle w:val="Grigliatabella"/>
        <w:tblW w:w="0" w:type="auto"/>
        <w:tblLook w:val="04A0" w:firstRow="1" w:lastRow="0" w:firstColumn="1" w:lastColumn="0" w:noHBand="0" w:noVBand="1"/>
      </w:tblPr>
      <w:tblGrid>
        <w:gridCol w:w="4814"/>
        <w:gridCol w:w="4814"/>
      </w:tblGrid>
      <w:tr w:rsidR="000B685F" w:rsidRPr="00F75144" w:rsidTr="00F30430">
        <w:tc>
          <w:tcPr>
            <w:tcW w:w="4814" w:type="dxa"/>
            <w:shd w:val="clear" w:color="auto" w:fill="BDD6EE" w:themeFill="accent1" w:themeFillTint="66"/>
          </w:tcPr>
          <w:p w:rsidR="000B685F" w:rsidRPr="00F75144" w:rsidRDefault="000B685F" w:rsidP="00F30430">
            <w:pPr>
              <w:tabs>
                <w:tab w:val="left" w:pos="1530"/>
              </w:tabs>
              <w:jc w:val="both"/>
              <w:rPr>
                <w:rFonts w:eastAsia="Times New Roman" w:cs="Times New Roman"/>
                <w:b/>
                <w:color w:val="1F4E79" w:themeColor="accent1" w:themeShade="80"/>
                <w:lang w:eastAsia="it-IT"/>
              </w:rPr>
            </w:pPr>
            <w:r w:rsidRPr="00F75144">
              <w:rPr>
                <w:rFonts w:eastAsia="Times New Roman" w:cs="Times New Roman"/>
                <w:b/>
                <w:color w:val="1F4E79" w:themeColor="accent1" w:themeShade="80"/>
                <w:lang w:eastAsia="it-IT"/>
              </w:rPr>
              <w:t>Criterio</w:t>
            </w:r>
          </w:p>
          <w:p w:rsidR="000B685F" w:rsidRPr="00F75144" w:rsidRDefault="000B685F" w:rsidP="00F30430">
            <w:pPr>
              <w:tabs>
                <w:tab w:val="left" w:pos="1530"/>
              </w:tabs>
              <w:jc w:val="both"/>
              <w:rPr>
                <w:rFonts w:eastAsia="Times New Roman" w:cs="Times New Roman"/>
                <w:b/>
                <w:color w:val="1F4E79" w:themeColor="accent1" w:themeShade="80"/>
                <w:lang w:eastAsia="it-IT"/>
              </w:rPr>
            </w:pPr>
          </w:p>
        </w:tc>
        <w:tc>
          <w:tcPr>
            <w:tcW w:w="4814" w:type="dxa"/>
            <w:shd w:val="clear" w:color="auto" w:fill="BDD6EE" w:themeFill="accent1" w:themeFillTint="66"/>
          </w:tcPr>
          <w:p w:rsidR="000B685F" w:rsidRPr="00F75144" w:rsidRDefault="000B685F" w:rsidP="00F30430">
            <w:pPr>
              <w:tabs>
                <w:tab w:val="left" w:pos="1530"/>
              </w:tabs>
              <w:jc w:val="both"/>
              <w:rPr>
                <w:rFonts w:eastAsia="Times New Roman" w:cs="Times New Roman"/>
                <w:b/>
                <w:color w:val="1F4E79" w:themeColor="accent1" w:themeShade="80"/>
                <w:lang w:eastAsia="it-IT"/>
              </w:rPr>
            </w:pPr>
            <w:r w:rsidRPr="00F75144">
              <w:rPr>
                <w:rFonts w:eastAsia="Times New Roman" w:cs="Times New Roman"/>
                <w:b/>
                <w:color w:val="1F4E79" w:themeColor="accent1" w:themeShade="80"/>
                <w:lang w:eastAsia="it-IT"/>
              </w:rPr>
              <w:t>Punteggio</w:t>
            </w:r>
          </w:p>
          <w:p w:rsidR="000B685F" w:rsidRPr="00F75144" w:rsidRDefault="000B685F" w:rsidP="00F30430">
            <w:pPr>
              <w:tabs>
                <w:tab w:val="left" w:pos="1530"/>
              </w:tabs>
              <w:jc w:val="both"/>
              <w:rPr>
                <w:rFonts w:eastAsia="Times New Roman" w:cs="Times New Roman"/>
                <w:b/>
                <w:color w:val="1F4E79" w:themeColor="accent1" w:themeShade="80"/>
                <w:lang w:eastAsia="it-IT"/>
              </w:rPr>
            </w:pPr>
          </w:p>
        </w:tc>
      </w:tr>
      <w:tr w:rsidR="000B685F" w:rsidTr="00F30430">
        <w:tc>
          <w:tcPr>
            <w:tcW w:w="4814" w:type="dxa"/>
          </w:tcPr>
          <w:p w:rsidR="000B685F" w:rsidRDefault="000B685F" w:rsidP="00F30430">
            <w:pPr>
              <w:tabs>
                <w:tab w:val="left" w:pos="1530"/>
              </w:tabs>
              <w:jc w:val="both"/>
              <w:rPr>
                <w:rFonts w:eastAsia="Times New Roman" w:cs="Times New Roman"/>
                <w:b/>
                <w:lang w:eastAsia="it-IT"/>
              </w:rPr>
            </w:pPr>
            <w:r>
              <w:rPr>
                <w:rFonts w:eastAsia="Times New Roman" w:cs="Times New Roman"/>
                <w:b/>
                <w:lang w:eastAsia="it-IT"/>
              </w:rPr>
              <w:t>Anni di attività dell’impresa (almeno due bilanci approvati)</w:t>
            </w:r>
          </w:p>
        </w:tc>
        <w:tc>
          <w:tcPr>
            <w:tcW w:w="4814" w:type="dxa"/>
          </w:tcPr>
          <w:p w:rsidR="000B685F" w:rsidRPr="00F31195" w:rsidRDefault="000B685F" w:rsidP="00F30430">
            <w:pPr>
              <w:tabs>
                <w:tab w:val="left" w:pos="1530"/>
              </w:tabs>
              <w:jc w:val="both"/>
              <w:rPr>
                <w:rFonts w:eastAsia="Times New Roman" w:cs="Times New Roman"/>
                <w:lang w:eastAsia="it-IT"/>
              </w:rPr>
            </w:pPr>
            <w:r>
              <w:rPr>
                <w:rFonts w:eastAsia="Times New Roman" w:cs="Times New Roman"/>
                <w:lang w:eastAsia="it-IT"/>
              </w:rPr>
              <w:t>0-20</w:t>
            </w:r>
          </w:p>
        </w:tc>
      </w:tr>
      <w:tr w:rsidR="000B685F" w:rsidTr="00F30430">
        <w:tc>
          <w:tcPr>
            <w:tcW w:w="4814" w:type="dxa"/>
          </w:tcPr>
          <w:p w:rsidR="000B685F" w:rsidRPr="008B1041" w:rsidRDefault="000B685F" w:rsidP="00F30430">
            <w:pPr>
              <w:tabs>
                <w:tab w:val="left" w:pos="1530"/>
              </w:tabs>
              <w:jc w:val="both"/>
              <w:rPr>
                <w:rFonts w:eastAsia="Times New Roman" w:cs="Times New Roman"/>
                <w:b/>
                <w:lang w:eastAsia="it-IT"/>
              </w:rPr>
            </w:pPr>
            <w:r>
              <w:rPr>
                <w:rFonts w:eastAsia="Times New Roman" w:cs="Times New Roman"/>
                <w:b/>
                <w:lang w:eastAsia="it-IT"/>
              </w:rPr>
              <w:t xml:space="preserve">Impresa </w:t>
            </w:r>
            <w:r w:rsidRPr="008B1041">
              <w:rPr>
                <w:rFonts w:eastAsia="Times New Roman" w:cs="Times New Roman"/>
                <w:b/>
                <w:lang w:eastAsia="it-IT"/>
              </w:rPr>
              <w:t>titolare, depositaria o licenziataria</w:t>
            </w:r>
          </w:p>
          <w:p w:rsidR="000B685F" w:rsidRPr="00A321EE" w:rsidRDefault="000B685F" w:rsidP="00F30430">
            <w:pPr>
              <w:tabs>
                <w:tab w:val="left" w:pos="1530"/>
              </w:tabs>
              <w:jc w:val="both"/>
              <w:rPr>
                <w:rFonts w:eastAsia="Times New Roman" w:cs="Times New Roman"/>
                <w:b/>
                <w:lang w:eastAsia="it-IT"/>
              </w:rPr>
            </w:pPr>
            <w:proofErr w:type="gramStart"/>
            <w:r w:rsidRPr="008B1041">
              <w:rPr>
                <w:rFonts w:eastAsia="Times New Roman" w:cs="Times New Roman"/>
                <w:b/>
                <w:lang w:eastAsia="it-IT"/>
              </w:rPr>
              <w:t>di</w:t>
            </w:r>
            <w:proofErr w:type="gramEnd"/>
            <w:r w:rsidRPr="008B1041">
              <w:rPr>
                <w:rFonts w:eastAsia="Times New Roman" w:cs="Times New Roman"/>
                <w:b/>
                <w:lang w:eastAsia="it-IT"/>
              </w:rPr>
              <w:t xml:space="preserve"> un brevetto registrato</w:t>
            </w:r>
            <w:r>
              <w:rPr>
                <w:rFonts w:eastAsia="Times New Roman" w:cs="Times New Roman"/>
                <w:b/>
                <w:lang w:eastAsia="it-IT"/>
              </w:rPr>
              <w:t xml:space="preserve"> o altri titoli di proprietà intellettuale</w:t>
            </w:r>
          </w:p>
        </w:tc>
        <w:tc>
          <w:tcPr>
            <w:tcW w:w="4814" w:type="dxa"/>
          </w:tcPr>
          <w:p w:rsidR="000B685F" w:rsidRPr="00F31195" w:rsidRDefault="000B685F" w:rsidP="00F30430">
            <w:pPr>
              <w:tabs>
                <w:tab w:val="left" w:pos="1530"/>
              </w:tabs>
              <w:jc w:val="both"/>
              <w:rPr>
                <w:rFonts w:eastAsia="Times New Roman" w:cs="Times New Roman"/>
                <w:lang w:eastAsia="it-IT"/>
              </w:rPr>
            </w:pPr>
            <w:r w:rsidRPr="00F31195">
              <w:rPr>
                <w:rFonts w:eastAsia="Times New Roman" w:cs="Times New Roman"/>
                <w:lang w:eastAsia="it-IT"/>
              </w:rPr>
              <w:t>0 - 20</w:t>
            </w:r>
          </w:p>
          <w:p w:rsidR="000B685F" w:rsidRDefault="000B685F" w:rsidP="00F30430">
            <w:pPr>
              <w:tabs>
                <w:tab w:val="left" w:pos="1530"/>
              </w:tabs>
              <w:jc w:val="both"/>
              <w:rPr>
                <w:rFonts w:eastAsia="Times New Roman" w:cs="Times New Roman"/>
                <w:lang w:eastAsia="it-IT"/>
              </w:rPr>
            </w:pPr>
          </w:p>
        </w:tc>
      </w:tr>
      <w:tr w:rsidR="000B685F" w:rsidTr="00F30430">
        <w:tc>
          <w:tcPr>
            <w:tcW w:w="4814" w:type="dxa"/>
          </w:tcPr>
          <w:p w:rsidR="000B685F" w:rsidRPr="005365EA" w:rsidRDefault="000B685F" w:rsidP="00F30430">
            <w:pPr>
              <w:tabs>
                <w:tab w:val="left" w:pos="1530"/>
              </w:tabs>
              <w:jc w:val="both"/>
              <w:rPr>
                <w:rFonts w:eastAsia="Times New Roman" w:cs="Times New Roman"/>
                <w:b/>
                <w:lang w:eastAsia="it-IT"/>
              </w:rPr>
            </w:pPr>
            <w:r w:rsidRPr="005365EA">
              <w:rPr>
                <w:rFonts w:eastAsia="Times New Roman" w:cs="Times New Roman"/>
                <w:b/>
                <w:lang w:eastAsia="it-IT"/>
              </w:rPr>
              <w:t xml:space="preserve">Avere stipulato </w:t>
            </w:r>
            <w:r>
              <w:rPr>
                <w:rFonts w:eastAsia="Times New Roman" w:cs="Times New Roman"/>
                <w:b/>
                <w:lang w:eastAsia="it-IT"/>
              </w:rPr>
              <w:t>uno o più accordi</w:t>
            </w:r>
            <w:r w:rsidRPr="005365EA">
              <w:rPr>
                <w:rFonts w:eastAsia="Times New Roman" w:cs="Times New Roman"/>
                <w:b/>
                <w:lang w:eastAsia="it-IT"/>
              </w:rPr>
              <w:t xml:space="preserve"> di collaborazione scientifica con università, enti di ricerca,</w:t>
            </w:r>
          </w:p>
          <w:p w:rsidR="000B685F" w:rsidRPr="00A321EE" w:rsidRDefault="000B685F" w:rsidP="00F30430">
            <w:pPr>
              <w:tabs>
                <w:tab w:val="left" w:pos="1530"/>
              </w:tabs>
              <w:jc w:val="both"/>
              <w:rPr>
                <w:rFonts w:eastAsia="Times New Roman" w:cs="Times New Roman"/>
                <w:b/>
                <w:lang w:eastAsia="it-IT"/>
              </w:rPr>
            </w:pPr>
            <w:proofErr w:type="gramStart"/>
            <w:r>
              <w:rPr>
                <w:rFonts w:eastAsia="Times New Roman" w:cs="Times New Roman"/>
                <w:b/>
                <w:lang w:eastAsia="it-IT"/>
              </w:rPr>
              <w:t>e</w:t>
            </w:r>
            <w:proofErr w:type="gramEnd"/>
            <w:r>
              <w:rPr>
                <w:rFonts w:eastAsia="Times New Roman" w:cs="Times New Roman"/>
                <w:b/>
                <w:lang w:eastAsia="it-IT"/>
              </w:rPr>
              <w:t xml:space="preserve">/o altre imprese </w:t>
            </w:r>
          </w:p>
        </w:tc>
        <w:tc>
          <w:tcPr>
            <w:tcW w:w="4814" w:type="dxa"/>
          </w:tcPr>
          <w:p w:rsidR="000B685F" w:rsidRPr="00F31195" w:rsidRDefault="000B685F" w:rsidP="00F30430">
            <w:pPr>
              <w:tabs>
                <w:tab w:val="left" w:pos="1530"/>
              </w:tabs>
              <w:jc w:val="both"/>
              <w:rPr>
                <w:rFonts w:eastAsia="Times New Roman" w:cs="Times New Roman"/>
                <w:lang w:eastAsia="it-IT"/>
              </w:rPr>
            </w:pPr>
            <w:r>
              <w:rPr>
                <w:rFonts w:eastAsia="Times New Roman" w:cs="Times New Roman"/>
                <w:lang w:eastAsia="it-IT"/>
              </w:rPr>
              <w:t>0 - 10</w:t>
            </w:r>
          </w:p>
          <w:p w:rsidR="000B685F" w:rsidRDefault="000B685F" w:rsidP="00F30430">
            <w:pPr>
              <w:tabs>
                <w:tab w:val="left" w:pos="1530"/>
              </w:tabs>
              <w:jc w:val="both"/>
              <w:rPr>
                <w:rFonts w:eastAsia="Times New Roman" w:cs="Times New Roman"/>
                <w:lang w:eastAsia="it-IT"/>
              </w:rPr>
            </w:pPr>
          </w:p>
        </w:tc>
      </w:tr>
      <w:tr w:rsidR="000B685F" w:rsidTr="00F30430">
        <w:tc>
          <w:tcPr>
            <w:tcW w:w="4814" w:type="dxa"/>
          </w:tcPr>
          <w:p w:rsidR="000B685F" w:rsidRPr="00A321EE" w:rsidRDefault="000B685F" w:rsidP="00F30430">
            <w:pPr>
              <w:tabs>
                <w:tab w:val="left" w:pos="1530"/>
              </w:tabs>
              <w:jc w:val="both"/>
              <w:rPr>
                <w:rFonts w:eastAsia="Times New Roman" w:cs="Times New Roman"/>
                <w:b/>
                <w:lang w:eastAsia="it-IT"/>
              </w:rPr>
            </w:pPr>
            <w:r>
              <w:rPr>
                <w:rFonts w:eastAsia="Times New Roman" w:cs="Times New Roman"/>
                <w:b/>
                <w:lang w:eastAsia="it-IT"/>
              </w:rPr>
              <w:t>Presenza sui mercati esteri</w:t>
            </w:r>
          </w:p>
        </w:tc>
        <w:tc>
          <w:tcPr>
            <w:tcW w:w="4814" w:type="dxa"/>
          </w:tcPr>
          <w:p w:rsidR="000B685F" w:rsidRPr="00F31195" w:rsidRDefault="000B685F" w:rsidP="00F30430">
            <w:pPr>
              <w:tabs>
                <w:tab w:val="left" w:pos="1530"/>
              </w:tabs>
              <w:jc w:val="both"/>
              <w:rPr>
                <w:rFonts w:eastAsia="Times New Roman" w:cs="Times New Roman"/>
                <w:lang w:eastAsia="it-IT"/>
              </w:rPr>
            </w:pPr>
            <w:r>
              <w:rPr>
                <w:rFonts w:eastAsia="Times New Roman" w:cs="Times New Roman"/>
                <w:lang w:eastAsia="it-IT"/>
              </w:rPr>
              <w:t>0 - 15</w:t>
            </w:r>
          </w:p>
          <w:p w:rsidR="000B685F" w:rsidRDefault="000B685F" w:rsidP="00F30430">
            <w:pPr>
              <w:tabs>
                <w:tab w:val="left" w:pos="1530"/>
              </w:tabs>
              <w:jc w:val="both"/>
              <w:rPr>
                <w:rFonts w:eastAsia="Times New Roman" w:cs="Times New Roman"/>
                <w:lang w:eastAsia="it-IT"/>
              </w:rPr>
            </w:pPr>
          </w:p>
        </w:tc>
      </w:tr>
      <w:tr w:rsidR="000B685F" w:rsidTr="00F30430">
        <w:trPr>
          <w:trHeight w:val="360"/>
        </w:trPr>
        <w:tc>
          <w:tcPr>
            <w:tcW w:w="4814" w:type="dxa"/>
          </w:tcPr>
          <w:p w:rsidR="000B685F" w:rsidRPr="006B5149" w:rsidRDefault="006B5149" w:rsidP="006B5149">
            <w:r w:rsidRPr="006B5149">
              <w:rPr>
                <w:b/>
              </w:rPr>
              <w:t xml:space="preserve">Percentuale dei costi dedicati alle </w:t>
            </w:r>
            <w:r w:rsidR="000B685F" w:rsidRPr="006B5149">
              <w:rPr>
                <w:b/>
              </w:rPr>
              <w:t xml:space="preserve">attività di R&amp;S </w:t>
            </w:r>
          </w:p>
        </w:tc>
        <w:tc>
          <w:tcPr>
            <w:tcW w:w="4814" w:type="dxa"/>
          </w:tcPr>
          <w:p w:rsidR="000B685F" w:rsidRPr="006D3F73" w:rsidRDefault="000B685F" w:rsidP="00F30430">
            <w:r w:rsidRPr="006B5149">
              <w:t>0-20</w:t>
            </w:r>
          </w:p>
        </w:tc>
      </w:tr>
      <w:tr w:rsidR="000B685F" w:rsidTr="00F30430">
        <w:tc>
          <w:tcPr>
            <w:tcW w:w="4814" w:type="dxa"/>
          </w:tcPr>
          <w:p w:rsidR="000B685F" w:rsidRDefault="000B685F" w:rsidP="00F30430">
            <w:pPr>
              <w:tabs>
                <w:tab w:val="left" w:pos="1530"/>
              </w:tabs>
              <w:jc w:val="both"/>
              <w:rPr>
                <w:rFonts w:eastAsia="Times New Roman" w:cs="Times New Roman"/>
                <w:b/>
                <w:lang w:eastAsia="it-IT"/>
              </w:rPr>
            </w:pPr>
            <w:r>
              <w:rPr>
                <w:rFonts w:eastAsia="Times New Roman" w:cs="Times New Roman"/>
                <w:b/>
                <w:lang w:eastAsia="it-IT"/>
              </w:rPr>
              <w:t>Numero di dipendenti in possesso di diploma di laurea e/o dottori di ricerca o ricercatori.</w:t>
            </w:r>
          </w:p>
          <w:p w:rsidR="000B685F" w:rsidRPr="00A321EE" w:rsidRDefault="000B685F" w:rsidP="00F30430">
            <w:pPr>
              <w:tabs>
                <w:tab w:val="left" w:pos="1530"/>
              </w:tabs>
              <w:jc w:val="both"/>
              <w:rPr>
                <w:rFonts w:eastAsia="Times New Roman" w:cs="Times New Roman"/>
                <w:b/>
                <w:lang w:eastAsia="it-IT"/>
              </w:rPr>
            </w:pPr>
          </w:p>
        </w:tc>
        <w:tc>
          <w:tcPr>
            <w:tcW w:w="4814" w:type="dxa"/>
          </w:tcPr>
          <w:p w:rsidR="000B685F" w:rsidRPr="00F31195" w:rsidRDefault="000B685F" w:rsidP="00F30430">
            <w:pPr>
              <w:tabs>
                <w:tab w:val="left" w:pos="1530"/>
              </w:tabs>
              <w:jc w:val="both"/>
              <w:rPr>
                <w:rFonts w:eastAsia="Times New Roman" w:cs="Times New Roman"/>
                <w:lang w:eastAsia="it-IT"/>
              </w:rPr>
            </w:pPr>
            <w:r>
              <w:rPr>
                <w:rFonts w:eastAsia="Times New Roman" w:cs="Times New Roman"/>
                <w:lang w:eastAsia="it-IT"/>
              </w:rPr>
              <w:t>0-10</w:t>
            </w:r>
          </w:p>
        </w:tc>
      </w:tr>
      <w:tr w:rsidR="000B685F" w:rsidTr="00F30430">
        <w:tc>
          <w:tcPr>
            <w:tcW w:w="4814" w:type="dxa"/>
          </w:tcPr>
          <w:p w:rsidR="000B685F" w:rsidRDefault="000B685F" w:rsidP="00F30430">
            <w:pPr>
              <w:tabs>
                <w:tab w:val="left" w:pos="1530"/>
              </w:tabs>
              <w:jc w:val="both"/>
              <w:rPr>
                <w:rFonts w:eastAsia="Times New Roman" w:cs="Times New Roman"/>
                <w:b/>
                <w:lang w:eastAsia="it-IT"/>
              </w:rPr>
            </w:pPr>
            <w:r>
              <w:rPr>
                <w:rFonts w:eastAsia="Times New Roman" w:cs="Times New Roman"/>
                <w:b/>
                <w:lang w:eastAsia="it-IT"/>
              </w:rPr>
              <w:t>Conoscenza inglese e/o altra lingua straniera</w:t>
            </w:r>
          </w:p>
        </w:tc>
        <w:tc>
          <w:tcPr>
            <w:tcW w:w="4814" w:type="dxa"/>
          </w:tcPr>
          <w:p w:rsidR="000B685F" w:rsidRPr="00F31195" w:rsidRDefault="000B685F" w:rsidP="00F30430">
            <w:pPr>
              <w:tabs>
                <w:tab w:val="left" w:pos="1530"/>
              </w:tabs>
              <w:jc w:val="both"/>
              <w:rPr>
                <w:rFonts w:eastAsia="Times New Roman" w:cs="Times New Roman"/>
                <w:lang w:eastAsia="it-IT"/>
              </w:rPr>
            </w:pPr>
            <w:r>
              <w:rPr>
                <w:rFonts w:eastAsia="Times New Roman" w:cs="Times New Roman"/>
                <w:lang w:eastAsia="it-IT"/>
              </w:rPr>
              <w:t>0-5</w:t>
            </w:r>
          </w:p>
        </w:tc>
      </w:tr>
    </w:tbl>
    <w:p w:rsidR="0070044B" w:rsidRDefault="0070044B" w:rsidP="0070044B">
      <w:pPr>
        <w:tabs>
          <w:tab w:val="left" w:pos="1530"/>
        </w:tabs>
        <w:jc w:val="both"/>
        <w:rPr>
          <w:sz w:val="23"/>
          <w:szCs w:val="23"/>
          <w:highlight w:val="yellow"/>
        </w:rPr>
      </w:pPr>
    </w:p>
    <w:p w:rsidR="000B685F" w:rsidRPr="005D7A49" w:rsidRDefault="0070044B" w:rsidP="000B685F">
      <w:pPr>
        <w:tabs>
          <w:tab w:val="left" w:pos="1530"/>
        </w:tabs>
        <w:jc w:val="both"/>
        <w:rPr>
          <w:sz w:val="23"/>
          <w:szCs w:val="23"/>
        </w:rPr>
      </w:pPr>
      <w:r w:rsidRPr="005D7A49">
        <w:rPr>
          <w:sz w:val="23"/>
          <w:szCs w:val="23"/>
        </w:rPr>
        <w:t>Il Consorzio ELSE, con giudizio insindacabile, attribuisce i punteggi e verifica il superamento della soglia di ammissibilità. Saranno ammesse, in ordine di graduatoria, le domande che conseguiranno un punteggio minimo pari a 50 su 100 punti;</w:t>
      </w:r>
      <w:r w:rsidR="000B685F" w:rsidRPr="005D7A49">
        <w:rPr>
          <w:sz w:val="23"/>
          <w:szCs w:val="23"/>
        </w:rPr>
        <w:t xml:space="preserve"> la soglia verrà abbassata a 40 punti su 100 per le PMI costituite da meno di 5 anni (startup).</w:t>
      </w:r>
    </w:p>
    <w:p w:rsidR="00837ABD" w:rsidRPr="00837ABD" w:rsidRDefault="00837ABD" w:rsidP="00837ABD">
      <w:pPr>
        <w:tabs>
          <w:tab w:val="left" w:pos="1530"/>
        </w:tabs>
        <w:jc w:val="both"/>
        <w:rPr>
          <w:rFonts w:eastAsia="Times New Roman" w:cs="Times New Roman"/>
          <w:b/>
          <w:lang w:eastAsia="it-IT"/>
        </w:rPr>
      </w:pPr>
      <w:r w:rsidRPr="00837ABD">
        <w:rPr>
          <w:rFonts w:eastAsia="Times New Roman" w:cs="Times New Roman"/>
          <w:b/>
          <w:lang w:eastAsia="it-IT"/>
        </w:rPr>
        <w:t>Art.5 Comunicazione dell’esito</w:t>
      </w:r>
    </w:p>
    <w:p w:rsidR="00837ABD" w:rsidRPr="00837ABD" w:rsidRDefault="00837ABD" w:rsidP="00837ABD">
      <w:pPr>
        <w:tabs>
          <w:tab w:val="left" w:pos="1530"/>
        </w:tabs>
        <w:jc w:val="both"/>
        <w:rPr>
          <w:rFonts w:eastAsia="Times New Roman" w:cs="Times New Roman"/>
          <w:lang w:eastAsia="it-IT"/>
        </w:rPr>
      </w:pPr>
      <w:r w:rsidRPr="00837ABD">
        <w:rPr>
          <w:rFonts w:eastAsia="Times New Roman" w:cs="Times New Roman"/>
          <w:lang w:eastAsia="it-IT"/>
        </w:rPr>
        <w:t xml:space="preserve">L’ammissione ai servizi verrà resa nota ai candidati con comunicazione tramite indirizzo e-mail indicato nella domanda, successivamente alla data di scadenza della presentazione. </w:t>
      </w:r>
    </w:p>
    <w:p w:rsidR="00837ABD" w:rsidRPr="00837ABD" w:rsidRDefault="00837ABD" w:rsidP="00837ABD">
      <w:pPr>
        <w:tabs>
          <w:tab w:val="left" w:pos="1530"/>
        </w:tabs>
        <w:jc w:val="both"/>
        <w:rPr>
          <w:rFonts w:eastAsia="Times New Roman" w:cs="Times New Roman"/>
          <w:b/>
          <w:lang w:eastAsia="it-IT"/>
        </w:rPr>
      </w:pPr>
      <w:r w:rsidRPr="00837ABD">
        <w:rPr>
          <w:rFonts w:eastAsia="Times New Roman" w:cs="Times New Roman"/>
          <w:b/>
          <w:lang w:eastAsia="it-IT"/>
        </w:rPr>
        <w:t>Art.6 Variazioni relative al soggetto beneficiario</w:t>
      </w:r>
    </w:p>
    <w:p w:rsidR="00837ABD" w:rsidRPr="00837ABD" w:rsidRDefault="00837ABD" w:rsidP="00837ABD">
      <w:pPr>
        <w:tabs>
          <w:tab w:val="left" w:pos="1530"/>
        </w:tabs>
        <w:jc w:val="both"/>
        <w:rPr>
          <w:rFonts w:eastAsia="Times New Roman" w:cs="Times New Roman"/>
          <w:lang w:eastAsia="it-IT"/>
        </w:rPr>
      </w:pPr>
      <w:r>
        <w:rPr>
          <w:rFonts w:eastAsia="Times New Roman" w:cs="Times New Roman"/>
          <w:lang w:eastAsia="it-IT"/>
        </w:rPr>
        <w:t xml:space="preserve">I </w:t>
      </w:r>
      <w:r w:rsidRPr="00837ABD">
        <w:rPr>
          <w:rFonts w:eastAsia="Times New Roman" w:cs="Times New Roman"/>
          <w:lang w:eastAsia="it-IT"/>
        </w:rPr>
        <w:t>beneficiari d</w:t>
      </w:r>
      <w:r w:rsidR="00D312C9">
        <w:rPr>
          <w:rFonts w:eastAsia="Times New Roman" w:cs="Times New Roman"/>
          <w:lang w:eastAsia="it-IT"/>
        </w:rPr>
        <w:t xml:space="preserve">ei servizi offerti illustrati all’Art.3 </w:t>
      </w:r>
      <w:r w:rsidRPr="00837ABD">
        <w:rPr>
          <w:rFonts w:eastAsia="Times New Roman" w:cs="Times New Roman"/>
          <w:lang w:eastAsia="it-IT"/>
        </w:rPr>
        <w:t xml:space="preserve">sono tenuti a comunicare tempestivamente al Consorzio ELSE, all’indirizzo e-mail </w:t>
      </w:r>
      <w:hyperlink r:id="rId16" w:history="1">
        <w:r w:rsidRPr="00837ABD">
          <w:rPr>
            <w:rStyle w:val="Collegamentoipertestuale"/>
            <w:rFonts w:eastAsia="Times New Roman" w:cs="Times New Roman"/>
            <w:lang w:eastAsia="it-IT"/>
          </w:rPr>
          <w:t>een@cnr.it</w:t>
        </w:r>
      </w:hyperlink>
      <w:r w:rsidRPr="00837ABD">
        <w:rPr>
          <w:rFonts w:eastAsia="Times New Roman" w:cs="Times New Roman"/>
          <w:lang w:eastAsia="it-IT"/>
        </w:rPr>
        <w:t>, eventuali cessazioni di attività, nonché ogni altro fatto verificatosi successivamente alla presentazione della domanda relativo ai requisiti di cui sopra che possa determinare la perdita di taluno dei requisiti per l’ammissione ai servizi offerti.</w:t>
      </w:r>
    </w:p>
    <w:p w:rsidR="00837ABD" w:rsidRPr="00837ABD" w:rsidRDefault="00837ABD" w:rsidP="00837ABD">
      <w:pPr>
        <w:tabs>
          <w:tab w:val="left" w:pos="1530"/>
        </w:tabs>
        <w:jc w:val="both"/>
        <w:rPr>
          <w:rFonts w:eastAsia="Times New Roman" w:cs="Times New Roman"/>
          <w:b/>
          <w:lang w:eastAsia="it-IT"/>
        </w:rPr>
      </w:pPr>
      <w:r>
        <w:rPr>
          <w:rFonts w:eastAsia="Times New Roman" w:cs="Times New Roman"/>
          <w:b/>
          <w:lang w:eastAsia="it-IT"/>
        </w:rPr>
        <w:t xml:space="preserve">Art.7 </w:t>
      </w:r>
      <w:r w:rsidRPr="00837ABD">
        <w:rPr>
          <w:rFonts w:eastAsia="Times New Roman" w:cs="Times New Roman"/>
          <w:b/>
          <w:lang w:eastAsia="it-IT"/>
        </w:rPr>
        <w:t>Responsabile del procedimento</w:t>
      </w:r>
    </w:p>
    <w:p w:rsidR="00837ABD" w:rsidRPr="00837ABD" w:rsidRDefault="00837ABD" w:rsidP="00837ABD">
      <w:pPr>
        <w:tabs>
          <w:tab w:val="left" w:pos="1530"/>
        </w:tabs>
        <w:jc w:val="both"/>
        <w:rPr>
          <w:rFonts w:eastAsia="Times New Roman" w:cs="Times New Roman"/>
          <w:lang w:eastAsia="it-IT"/>
        </w:rPr>
      </w:pPr>
      <w:r w:rsidRPr="00837ABD">
        <w:rPr>
          <w:rFonts w:eastAsia="Times New Roman" w:cs="Times New Roman"/>
          <w:lang w:eastAsia="it-IT"/>
        </w:rPr>
        <w:t>Il responsabile del procedimento è il Dr. Nicola Fantini, in qualità di coordinatore del consorzio ELSE.</w:t>
      </w:r>
    </w:p>
    <w:p w:rsidR="00837ABD" w:rsidRPr="00837ABD" w:rsidRDefault="00837ABD" w:rsidP="00837ABD">
      <w:pPr>
        <w:tabs>
          <w:tab w:val="left" w:pos="1530"/>
        </w:tabs>
        <w:jc w:val="both"/>
        <w:rPr>
          <w:rFonts w:eastAsia="Times New Roman" w:cs="Times New Roman"/>
          <w:b/>
          <w:lang w:eastAsia="it-IT"/>
        </w:rPr>
      </w:pPr>
      <w:r w:rsidRPr="00837ABD">
        <w:rPr>
          <w:rFonts w:eastAsia="Times New Roman" w:cs="Times New Roman"/>
          <w:b/>
          <w:lang w:eastAsia="it-IT"/>
        </w:rPr>
        <w:t>Art.8 Privacy, trattamento dati personali e trasparenza</w:t>
      </w:r>
    </w:p>
    <w:p w:rsidR="00837ABD" w:rsidRPr="00837ABD" w:rsidRDefault="00837ABD" w:rsidP="00837ABD">
      <w:pPr>
        <w:tabs>
          <w:tab w:val="left" w:pos="1530"/>
        </w:tabs>
        <w:jc w:val="both"/>
        <w:rPr>
          <w:rFonts w:eastAsia="Times New Roman" w:cs="Times New Roman"/>
          <w:lang w:eastAsia="it-IT"/>
        </w:rPr>
      </w:pPr>
      <w:r w:rsidRPr="00837ABD">
        <w:rPr>
          <w:rFonts w:eastAsia="Times New Roman" w:cs="Times New Roman"/>
          <w:lang w:eastAsia="it-IT"/>
        </w:rPr>
        <w:t xml:space="preserve">I dati personali forniti verranno trattati nel rispetto del </w:t>
      </w:r>
      <w:proofErr w:type="spellStart"/>
      <w:r w:rsidRPr="00837ABD">
        <w:rPr>
          <w:rFonts w:eastAsia="Times New Roman" w:cs="Times New Roman"/>
          <w:lang w:eastAsia="it-IT"/>
        </w:rPr>
        <w:t>D.Lgs.</w:t>
      </w:r>
      <w:proofErr w:type="spellEnd"/>
      <w:r w:rsidRPr="00837ABD">
        <w:rPr>
          <w:rFonts w:eastAsia="Times New Roman" w:cs="Times New Roman"/>
          <w:lang w:eastAsia="it-IT"/>
        </w:rPr>
        <w:t xml:space="preserve"> 196/03 “Codice in materia di protezione dei dati personali”. </w:t>
      </w:r>
    </w:p>
    <w:p w:rsidR="00837ABD" w:rsidRPr="00837ABD" w:rsidRDefault="00837ABD" w:rsidP="00837ABD">
      <w:pPr>
        <w:tabs>
          <w:tab w:val="left" w:pos="1530"/>
        </w:tabs>
        <w:jc w:val="both"/>
        <w:rPr>
          <w:rFonts w:eastAsia="Times New Roman" w:cs="Times New Roman"/>
          <w:lang w:eastAsia="it-IT"/>
        </w:rPr>
      </w:pPr>
      <w:r w:rsidRPr="00837ABD">
        <w:rPr>
          <w:rFonts w:eastAsia="Times New Roman" w:cs="Times New Roman"/>
          <w:lang w:eastAsia="it-IT"/>
        </w:rPr>
        <w:t xml:space="preserve">Informazioni e chiarimenti potranno essere chiesti allo staff del Consorzio ELSE, agli indirizzi e-mail </w:t>
      </w:r>
      <w:hyperlink r:id="rId17" w:history="1">
        <w:r w:rsidRPr="00837ABD">
          <w:rPr>
            <w:rStyle w:val="Collegamentoipertestuale"/>
            <w:rFonts w:eastAsia="Times New Roman" w:cs="Times New Roman"/>
            <w:lang w:eastAsia="it-IT"/>
          </w:rPr>
          <w:t>een@cnr.it</w:t>
        </w:r>
      </w:hyperlink>
      <w:r w:rsidRPr="00837ABD">
        <w:rPr>
          <w:rFonts w:eastAsia="Times New Roman" w:cs="Times New Roman"/>
          <w:lang w:eastAsia="it-IT"/>
        </w:rPr>
        <w:t xml:space="preserve"> </w:t>
      </w:r>
      <w:proofErr w:type="gramStart"/>
      <w:r w:rsidRPr="00837ABD">
        <w:rPr>
          <w:rFonts w:eastAsia="Times New Roman" w:cs="Times New Roman"/>
          <w:lang w:eastAsia="it-IT"/>
        </w:rPr>
        <w:t xml:space="preserve">e  </w:t>
      </w:r>
      <w:hyperlink r:id="rId18" w:history="1">
        <w:r w:rsidRPr="00837ABD">
          <w:rPr>
            <w:rStyle w:val="Collegamentoipertestuale"/>
            <w:rFonts w:eastAsia="Times New Roman" w:cs="Times New Roman"/>
            <w:lang w:eastAsia="it-IT"/>
          </w:rPr>
          <w:t>een@sardegnaricerche.it</w:t>
        </w:r>
        <w:proofErr w:type="gramEnd"/>
        <w:r w:rsidRPr="00837ABD">
          <w:rPr>
            <w:rStyle w:val="Collegamentoipertestuale"/>
            <w:rFonts w:eastAsia="Times New Roman" w:cs="Times New Roman"/>
            <w:lang w:eastAsia="it-IT"/>
          </w:rPr>
          <w:t xml:space="preserve"> </w:t>
        </w:r>
      </w:hyperlink>
    </w:p>
    <w:p w:rsidR="007A09DC" w:rsidRDefault="007A09DC" w:rsidP="00F31195">
      <w:pPr>
        <w:tabs>
          <w:tab w:val="left" w:pos="1530"/>
        </w:tabs>
        <w:jc w:val="both"/>
        <w:rPr>
          <w:rFonts w:eastAsia="Times New Roman" w:cs="Times New Roman"/>
          <w:b/>
          <w:lang w:eastAsia="it-IT"/>
        </w:rPr>
      </w:pPr>
    </w:p>
    <w:sectPr w:rsidR="007A09DC">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43" w:rsidRDefault="00876E43" w:rsidP="002465A4">
      <w:pPr>
        <w:spacing w:after="0" w:line="240" w:lineRule="auto"/>
      </w:pPr>
      <w:r>
        <w:separator/>
      </w:r>
    </w:p>
  </w:endnote>
  <w:endnote w:type="continuationSeparator" w:id="0">
    <w:p w:rsidR="00876E43" w:rsidRDefault="00876E43" w:rsidP="0024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A4" w:rsidRDefault="00895BD5">
    <w:pPr>
      <w:pStyle w:val="Pidipagina"/>
    </w:pPr>
    <w:r w:rsidRPr="002465A4">
      <w:rPr>
        <w:noProof/>
        <w:lang w:eastAsia="it-IT"/>
      </w:rPr>
      <w:drawing>
        <wp:anchor distT="0" distB="0" distL="114300" distR="114300" simplePos="0" relativeHeight="251661312" behindDoc="1" locked="0" layoutInCell="1" allowOverlap="1" wp14:anchorId="479D6EAE" wp14:editId="7DABE9CA">
          <wp:simplePos x="0" y="0"/>
          <wp:positionH relativeFrom="margin">
            <wp:posOffset>3387090</wp:posOffset>
          </wp:positionH>
          <wp:positionV relativeFrom="paragraph">
            <wp:posOffset>52181</wp:posOffset>
          </wp:positionV>
          <wp:extent cx="596265" cy="534670"/>
          <wp:effectExtent l="0" t="0" r="0" b="0"/>
          <wp:wrapThrough wrapText="bothSides">
            <wp:wrapPolygon edited="0">
              <wp:start x="0" y="0"/>
              <wp:lineTo x="0" y="20779"/>
              <wp:lineTo x="20703" y="20779"/>
              <wp:lineTo x="20703"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nr_marchio-definiti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265" cy="534670"/>
                  </a:xfrm>
                  <a:prstGeom prst="rect">
                    <a:avLst/>
                  </a:prstGeom>
                </pic:spPr>
              </pic:pic>
            </a:graphicData>
          </a:graphic>
          <wp14:sizeRelH relativeFrom="margin">
            <wp14:pctWidth>0</wp14:pctWidth>
          </wp14:sizeRelH>
          <wp14:sizeRelV relativeFrom="margin">
            <wp14:pctHeight>0</wp14:pctHeight>
          </wp14:sizeRelV>
        </wp:anchor>
      </w:drawing>
    </w:r>
    <w:r w:rsidR="002465A4" w:rsidRPr="002465A4">
      <w:rPr>
        <w:noProof/>
        <w:lang w:eastAsia="it-IT"/>
      </w:rPr>
      <w:drawing>
        <wp:anchor distT="0" distB="0" distL="114300" distR="114300" simplePos="0" relativeHeight="251659264" behindDoc="1" locked="0" layoutInCell="1" allowOverlap="1" wp14:anchorId="1F8A39DA" wp14:editId="14DA2DC0">
          <wp:simplePos x="0" y="0"/>
          <wp:positionH relativeFrom="column">
            <wp:posOffset>4272915</wp:posOffset>
          </wp:positionH>
          <wp:positionV relativeFrom="paragraph">
            <wp:posOffset>7620</wp:posOffset>
          </wp:positionV>
          <wp:extent cx="699135" cy="518160"/>
          <wp:effectExtent l="0" t="0" r="5715" b="0"/>
          <wp:wrapThrough wrapText="bothSides">
            <wp:wrapPolygon edited="0">
              <wp:start x="0" y="0"/>
              <wp:lineTo x="0" y="20647"/>
              <wp:lineTo x="21188" y="20647"/>
              <wp:lineTo x="21188"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9135" cy="518160"/>
                  </a:xfrm>
                  <a:prstGeom prst="rect">
                    <a:avLst/>
                  </a:prstGeom>
                  <a:noFill/>
                </pic:spPr>
              </pic:pic>
            </a:graphicData>
          </a:graphic>
          <wp14:sizeRelH relativeFrom="margin">
            <wp14:pctWidth>0</wp14:pctWidth>
          </wp14:sizeRelH>
          <wp14:sizeRelV relativeFrom="margin">
            <wp14:pctHeight>0</wp14:pctHeight>
          </wp14:sizeRelV>
        </wp:anchor>
      </w:drawing>
    </w:r>
    <w:r w:rsidR="002465A4" w:rsidRPr="002465A4">
      <w:rPr>
        <w:noProof/>
        <w:lang w:eastAsia="it-IT"/>
      </w:rPr>
      <w:drawing>
        <wp:anchor distT="0" distB="0" distL="114300" distR="114300" simplePos="0" relativeHeight="251660288" behindDoc="1" locked="0" layoutInCell="1" allowOverlap="1" wp14:anchorId="269FECE0" wp14:editId="604F0485">
          <wp:simplePos x="0" y="0"/>
          <wp:positionH relativeFrom="margin">
            <wp:posOffset>5330190</wp:posOffset>
          </wp:positionH>
          <wp:positionV relativeFrom="paragraph">
            <wp:posOffset>-15875</wp:posOffset>
          </wp:positionV>
          <wp:extent cx="782955" cy="541655"/>
          <wp:effectExtent l="0" t="0" r="0" b="0"/>
          <wp:wrapThrough wrapText="bothSides">
            <wp:wrapPolygon edited="0">
              <wp:start x="0" y="0"/>
              <wp:lineTo x="0" y="20511"/>
              <wp:lineTo x="21022" y="20511"/>
              <wp:lineTo x="2102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wnloa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2955" cy="541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43" w:rsidRDefault="00876E43" w:rsidP="002465A4">
      <w:pPr>
        <w:spacing w:after="0" w:line="240" w:lineRule="auto"/>
      </w:pPr>
      <w:r>
        <w:separator/>
      </w:r>
    </w:p>
  </w:footnote>
  <w:footnote w:type="continuationSeparator" w:id="0">
    <w:p w:rsidR="00876E43" w:rsidRDefault="00876E43" w:rsidP="00246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88"/>
    <w:multiLevelType w:val="hybridMultilevel"/>
    <w:tmpl w:val="1C7AC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F7E91"/>
    <w:multiLevelType w:val="hybridMultilevel"/>
    <w:tmpl w:val="8E943CF0"/>
    <w:lvl w:ilvl="0" w:tplc="E9AAC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32BC1"/>
    <w:multiLevelType w:val="multilevel"/>
    <w:tmpl w:val="A31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B1F0A"/>
    <w:multiLevelType w:val="multilevel"/>
    <w:tmpl w:val="F13A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567"/>
    <w:multiLevelType w:val="hybridMultilevel"/>
    <w:tmpl w:val="60CA85B0"/>
    <w:lvl w:ilvl="0" w:tplc="E9AAC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8E5FA4"/>
    <w:multiLevelType w:val="multilevel"/>
    <w:tmpl w:val="9426FB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1436"/>
    <w:multiLevelType w:val="hybridMultilevel"/>
    <w:tmpl w:val="2058483E"/>
    <w:lvl w:ilvl="0" w:tplc="E9AAC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C83640"/>
    <w:multiLevelType w:val="hybridMultilevel"/>
    <w:tmpl w:val="341C86DC"/>
    <w:lvl w:ilvl="0" w:tplc="FDA419C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01249E"/>
    <w:multiLevelType w:val="hybridMultilevel"/>
    <w:tmpl w:val="A1D016C4"/>
    <w:lvl w:ilvl="0" w:tplc="6D88713C">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0177D13"/>
    <w:multiLevelType w:val="hybridMultilevel"/>
    <w:tmpl w:val="42BEF8B2"/>
    <w:lvl w:ilvl="0" w:tplc="E9AAC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AA7661"/>
    <w:multiLevelType w:val="hybridMultilevel"/>
    <w:tmpl w:val="7296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8"/>
  </w:num>
  <w:num w:numId="6">
    <w:abstractNumId w:val="0"/>
  </w:num>
  <w:num w:numId="7">
    <w:abstractNumId w:val="1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24"/>
    <w:rsid w:val="0002623A"/>
    <w:rsid w:val="0006234A"/>
    <w:rsid w:val="000768A7"/>
    <w:rsid w:val="000B685F"/>
    <w:rsid w:val="000B7FB2"/>
    <w:rsid w:val="001078D8"/>
    <w:rsid w:val="0012606D"/>
    <w:rsid w:val="00145214"/>
    <w:rsid w:val="001A4778"/>
    <w:rsid w:val="001C506B"/>
    <w:rsid w:val="001D006C"/>
    <w:rsid w:val="001D09D6"/>
    <w:rsid w:val="002055DE"/>
    <w:rsid w:val="002465A4"/>
    <w:rsid w:val="002750A1"/>
    <w:rsid w:val="00275D7D"/>
    <w:rsid w:val="00297859"/>
    <w:rsid w:val="00297A56"/>
    <w:rsid w:val="002C2C0A"/>
    <w:rsid w:val="002F2914"/>
    <w:rsid w:val="00306368"/>
    <w:rsid w:val="003B08A7"/>
    <w:rsid w:val="003F4B9B"/>
    <w:rsid w:val="00435475"/>
    <w:rsid w:val="00441B24"/>
    <w:rsid w:val="004465AE"/>
    <w:rsid w:val="004C1233"/>
    <w:rsid w:val="004D3F7A"/>
    <w:rsid w:val="004F1940"/>
    <w:rsid w:val="00514D92"/>
    <w:rsid w:val="005365EA"/>
    <w:rsid w:val="00545C51"/>
    <w:rsid w:val="0054613E"/>
    <w:rsid w:val="00547C6A"/>
    <w:rsid w:val="0055753F"/>
    <w:rsid w:val="00567919"/>
    <w:rsid w:val="005D7A49"/>
    <w:rsid w:val="00656011"/>
    <w:rsid w:val="00665DA5"/>
    <w:rsid w:val="006807EF"/>
    <w:rsid w:val="006B5149"/>
    <w:rsid w:val="0070044B"/>
    <w:rsid w:val="007179A0"/>
    <w:rsid w:val="007738CC"/>
    <w:rsid w:val="00777F45"/>
    <w:rsid w:val="007A09DC"/>
    <w:rsid w:val="007C2566"/>
    <w:rsid w:val="008102F9"/>
    <w:rsid w:val="00837ABD"/>
    <w:rsid w:val="00847319"/>
    <w:rsid w:val="00876E43"/>
    <w:rsid w:val="00895BD5"/>
    <w:rsid w:val="008B1041"/>
    <w:rsid w:val="009375AE"/>
    <w:rsid w:val="009B5787"/>
    <w:rsid w:val="009C0637"/>
    <w:rsid w:val="009E1ED6"/>
    <w:rsid w:val="009E6CC5"/>
    <w:rsid w:val="00A176A1"/>
    <w:rsid w:val="00A321EE"/>
    <w:rsid w:val="00A922D3"/>
    <w:rsid w:val="00AD55FD"/>
    <w:rsid w:val="00AE2C9B"/>
    <w:rsid w:val="00B1178E"/>
    <w:rsid w:val="00B14C2F"/>
    <w:rsid w:val="00B339E9"/>
    <w:rsid w:val="00B45E8E"/>
    <w:rsid w:val="00BA6C02"/>
    <w:rsid w:val="00C060E7"/>
    <w:rsid w:val="00C61816"/>
    <w:rsid w:val="00C75C00"/>
    <w:rsid w:val="00CA4BD0"/>
    <w:rsid w:val="00CD1E7A"/>
    <w:rsid w:val="00D312C9"/>
    <w:rsid w:val="00D37BBE"/>
    <w:rsid w:val="00DC3D4A"/>
    <w:rsid w:val="00DD0885"/>
    <w:rsid w:val="00E33CD1"/>
    <w:rsid w:val="00E95CC8"/>
    <w:rsid w:val="00EA4A31"/>
    <w:rsid w:val="00ED1458"/>
    <w:rsid w:val="00EE32C8"/>
    <w:rsid w:val="00F120A6"/>
    <w:rsid w:val="00F31195"/>
    <w:rsid w:val="00F75144"/>
    <w:rsid w:val="00FA28C1"/>
    <w:rsid w:val="00FB6E39"/>
    <w:rsid w:val="00FE0CFA"/>
    <w:rsid w:val="00FE5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7217A-7474-4AA9-A3EB-23A08B4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1E7A"/>
    <w:rPr>
      <w:color w:val="0000FF"/>
      <w:u w:val="single"/>
    </w:rPr>
  </w:style>
  <w:style w:type="paragraph" w:styleId="Paragrafoelenco">
    <w:name w:val="List Paragraph"/>
    <w:basedOn w:val="Normale"/>
    <w:uiPriority w:val="34"/>
    <w:qFormat/>
    <w:rsid w:val="00B339E9"/>
    <w:pPr>
      <w:ind w:left="720"/>
      <w:contextualSpacing/>
    </w:pPr>
  </w:style>
  <w:style w:type="paragraph" w:styleId="NormaleWeb">
    <w:name w:val="Normal (Web)"/>
    <w:basedOn w:val="Normale"/>
    <w:uiPriority w:val="99"/>
    <w:semiHidden/>
    <w:unhideWhenUsed/>
    <w:rsid w:val="0054613E"/>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D31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33C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CD1"/>
    <w:rPr>
      <w:rFonts w:ascii="Segoe UI" w:hAnsi="Segoe UI" w:cs="Segoe UI"/>
      <w:sz w:val="18"/>
      <w:szCs w:val="18"/>
    </w:rPr>
  </w:style>
  <w:style w:type="paragraph" w:styleId="Intestazione">
    <w:name w:val="header"/>
    <w:basedOn w:val="Normale"/>
    <w:link w:val="IntestazioneCarattere"/>
    <w:uiPriority w:val="99"/>
    <w:unhideWhenUsed/>
    <w:rsid w:val="002465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5A4"/>
  </w:style>
  <w:style w:type="paragraph" w:styleId="Pidipagina">
    <w:name w:val="footer"/>
    <w:basedOn w:val="Normale"/>
    <w:link w:val="PidipaginaCarattere"/>
    <w:uiPriority w:val="99"/>
    <w:unhideWhenUsed/>
    <w:rsid w:val="002465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5A4"/>
  </w:style>
  <w:style w:type="character" w:styleId="Collegamentovisitato">
    <w:name w:val="FollowedHyperlink"/>
    <w:basedOn w:val="Carpredefinitoparagrafo"/>
    <w:uiPriority w:val="99"/>
    <w:semiHidden/>
    <w:unhideWhenUsed/>
    <w:rsid w:val="000B685F"/>
    <w:rPr>
      <w:color w:val="954F72" w:themeColor="followedHyperlink"/>
      <w:u w:val="single"/>
    </w:rPr>
  </w:style>
  <w:style w:type="paragraph" w:customStyle="1" w:styleId="Default">
    <w:name w:val="Default"/>
    <w:rsid w:val="000B68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460">
      <w:bodyDiv w:val="1"/>
      <w:marLeft w:val="0"/>
      <w:marRight w:val="0"/>
      <w:marTop w:val="0"/>
      <w:marBottom w:val="0"/>
      <w:divBdr>
        <w:top w:val="none" w:sz="0" w:space="0" w:color="auto"/>
        <w:left w:val="none" w:sz="0" w:space="0" w:color="auto"/>
        <w:bottom w:val="none" w:sz="0" w:space="0" w:color="auto"/>
        <w:right w:val="none" w:sz="0" w:space="0" w:color="auto"/>
      </w:divBdr>
    </w:div>
    <w:div w:id="185681538">
      <w:bodyDiv w:val="1"/>
      <w:marLeft w:val="0"/>
      <w:marRight w:val="0"/>
      <w:marTop w:val="0"/>
      <w:marBottom w:val="0"/>
      <w:divBdr>
        <w:top w:val="none" w:sz="0" w:space="0" w:color="auto"/>
        <w:left w:val="none" w:sz="0" w:space="0" w:color="auto"/>
        <w:bottom w:val="none" w:sz="0" w:space="0" w:color="auto"/>
        <w:right w:val="none" w:sz="0" w:space="0" w:color="auto"/>
      </w:divBdr>
    </w:div>
    <w:div w:id="212930703">
      <w:bodyDiv w:val="1"/>
      <w:marLeft w:val="0"/>
      <w:marRight w:val="0"/>
      <w:marTop w:val="0"/>
      <w:marBottom w:val="0"/>
      <w:divBdr>
        <w:top w:val="none" w:sz="0" w:space="0" w:color="auto"/>
        <w:left w:val="none" w:sz="0" w:space="0" w:color="auto"/>
        <w:bottom w:val="none" w:sz="0" w:space="0" w:color="auto"/>
        <w:right w:val="none" w:sz="0" w:space="0" w:color="auto"/>
      </w:divBdr>
    </w:div>
    <w:div w:id="261497990">
      <w:bodyDiv w:val="1"/>
      <w:marLeft w:val="0"/>
      <w:marRight w:val="0"/>
      <w:marTop w:val="0"/>
      <w:marBottom w:val="0"/>
      <w:divBdr>
        <w:top w:val="none" w:sz="0" w:space="0" w:color="auto"/>
        <w:left w:val="none" w:sz="0" w:space="0" w:color="auto"/>
        <w:bottom w:val="none" w:sz="0" w:space="0" w:color="auto"/>
        <w:right w:val="none" w:sz="0" w:space="0" w:color="auto"/>
      </w:divBdr>
    </w:div>
    <w:div w:id="1275820907">
      <w:bodyDiv w:val="1"/>
      <w:marLeft w:val="0"/>
      <w:marRight w:val="0"/>
      <w:marTop w:val="0"/>
      <w:marBottom w:val="0"/>
      <w:divBdr>
        <w:top w:val="none" w:sz="0" w:space="0" w:color="auto"/>
        <w:left w:val="none" w:sz="0" w:space="0" w:color="auto"/>
        <w:bottom w:val="none" w:sz="0" w:space="0" w:color="auto"/>
        <w:right w:val="none" w:sz="0" w:space="0" w:color="auto"/>
      </w:divBdr>
    </w:div>
    <w:div w:id="1784225723">
      <w:bodyDiv w:val="1"/>
      <w:marLeft w:val="0"/>
      <w:marRight w:val="0"/>
      <w:marTop w:val="0"/>
      <w:marBottom w:val="0"/>
      <w:divBdr>
        <w:top w:val="none" w:sz="0" w:space="0" w:color="auto"/>
        <w:left w:val="none" w:sz="0" w:space="0" w:color="auto"/>
        <w:bottom w:val="none" w:sz="0" w:space="0" w:color="auto"/>
        <w:right w:val="none" w:sz="0" w:space="0" w:color="auto"/>
      </w:divBdr>
    </w:div>
    <w:div w:id="1885021930">
      <w:bodyDiv w:val="1"/>
      <w:marLeft w:val="0"/>
      <w:marRight w:val="0"/>
      <w:marTop w:val="0"/>
      <w:marBottom w:val="0"/>
      <w:divBdr>
        <w:top w:val="none" w:sz="0" w:space="0" w:color="auto"/>
        <w:left w:val="none" w:sz="0" w:space="0" w:color="auto"/>
        <w:bottom w:val="none" w:sz="0" w:space="0" w:color="auto"/>
        <w:right w:val="none" w:sz="0" w:space="0" w:color="auto"/>
      </w:divBdr>
    </w:div>
    <w:div w:id="1994526404">
      <w:bodyDiv w:val="1"/>
      <w:marLeft w:val="0"/>
      <w:marRight w:val="0"/>
      <w:marTop w:val="0"/>
      <w:marBottom w:val="0"/>
      <w:divBdr>
        <w:top w:val="none" w:sz="0" w:space="0" w:color="auto"/>
        <w:left w:val="none" w:sz="0" w:space="0" w:color="auto"/>
        <w:bottom w:val="none" w:sz="0" w:space="0" w:color="auto"/>
        <w:right w:val="none" w:sz="0" w:space="0" w:color="auto"/>
      </w:divBdr>
    </w:div>
    <w:div w:id="21187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else.it" TargetMode="External"/><Relationship Id="rId13" Type="http://schemas.openxmlformats.org/officeDocument/2006/relationships/hyperlink" Target="http://www.eenelse.it/else/" TargetMode="External"/><Relationship Id="rId18" Type="http://schemas.openxmlformats.org/officeDocument/2006/relationships/hyperlink" Target="file:///C:\Users\gerardi\ownCloud\een-else\EEN-ELSE\ELSE%20SIM%202017%20-%202018\Servizi%20EIMC\Something%20ELSE\een@sardegnaricerche.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nterprise-ireland.com/en/Productivity/Company-Competitiveness-Health-Check/Benchmarking-of-the-Innovation-Process.pdf" TargetMode="External"/><Relationship Id="rId17" Type="http://schemas.openxmlformats.org/officeDocument/2006/relationships/hyperlink" Target="file:///C:\Users\gerardi\ownCloud\een-else\EEN-ELSE\ELSE%20SIM%202017%20-%202018\Servizi%20EIMC\Something%20ELSE\een@cnr.it" TargetMode="External"/><Relationship Id="rId2" Type="http://schemas.openxmlformats.org/officeDocument/2006/relationships/styles" Target="styles.xml"/><Relationship Id="rId16" Type="http://schemas.openxmlformats.org/officeDocument/2006/relationships/hyperlink" Target="file:///C:\Users\gerardi\ownCloud\een-else\EEN-ELSE\ELSE%20SIM%202017%20-%202018\Servizi%20EIMC\Something%20ELSE\een@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rove-innovation.eu/our-services/assessments/digital-innovation-quotient/" TargetMode="External"/><Relationship Id="rId5" Type="http://schemas.openxmlformats.org/officeDocument/2006/relationships/footnotes" Target="footnotes.xml"/><Relationship Id="rId15" Type="http://schemas.openxmlformats.org/officeDocument/2006/relationships/hyperlink" Target="file:///C:\Users\gerardi\ownCloud\een-else\EEN-ELSE\ELSE%20SIM%202017%20-%202018\Servizi%20EIMC\Something%20ELSE\een@sardegnaricerche.it" TargetMode="External"/><Relationship Id="rId10" Type="http://schemas.openxmlformats.org/officeDocument/2006/relationships/hyperlink" Target="https://www.improve-innovation.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en.ec.europa.eu/" TargetMode="External"/><Relationship Id="rId14" Type="http://schemas.openxmlformats.org/officeDocument/2006/relationships/hyperlink" Target="file:///C:\Users\gerardi\ownCloud\een-else\EEN-ELSE\ELSE%20SIM%202017%20-%202018\Servizi%20EIMC\Something%20ELSE\een@cnr.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1330</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Dell'Aversana</dc:creator>
  <cp:lastModifiedBy>gerardi</cp:lastModifiedBy>
  <cp:revision>4</cp:revision>
  <cp:lastPrinted>2017-11-17T15:22:00Z</cp:lastPrinted>
  <dcterms:created xsi:type="dcterms:W3CDTF">2017-11-22T09:57:00Z</dcterms:created>
  <dcterms:modified xsi:type="dcterms:W3CDTF">2018-01-15T09:43:00Z</dcterms:modified>
</cp:coreProperties>
</file>